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4D2D76" w14:textId="77777777" w:rsidR="00DF3876" w:rsidRDefault="00DF3876"/>
    <w:p w14:paraId="0A0A3C66" w14:textId="4628856E" w:rsidR="00DF3876" w:rsidRDefault="004B2F21" w:rsidP="004B2F21">
      <w:pPr>
        <w:jc w:val="center"/>
        <w:rPr>
          <w:lang w:val="el-GR"/>
        </w:rPr>
      </w:pPr>
      <w:r w:rsidRPr="004B2F21">
        <w:rPr>
          <w:b/>
          <w:bCs/>
          <w:i/>
          <w:sz w:val="28"/>
          <w:lang w:val="el-GR"/>
        </w:rPr>
        <w:t>Στοχευμένη Ενεργή Ακύρωση Θορύβου με Μετρικές Ενόχλησης</w:t>
      </w:r>
    </w:p>
    <w:p w14:paraId="45BBB8CC" w14:textId="5AD97EDA" w:rsidR="009F701E" w:rsidRDefault="004B2F21" w:rsidP="009F701E">
      <w:pPr>
        <w:jc w:val="center"/>
        <w:rPr>
          <w:sz w:val="20"/>
          <w:szCs w:val="15"/>
          <w:lang w:val="el-GR"/>
        </w:rPr>
      </w:pPr>
      <w:r>
        <w:rPr>
          <w:sz w:val="20"/>
          <w:szCs w:val="15"/>
          <w:lang w:val="el-GR"/>
        </w:rPr>
        <w:t>Παναγιώτης Ζάχος</w:t>
      </w:r>
      <w:r w:rsidR="009F701E">
        <w:rPr>
          <w:sz w:val="20"/>
          <w:szCs w:val="15"/>
          <w:vertAlign w:val="superscript"/>
          <w:lang w:val="el-GR"/>
        </w:rPr>
        <w:t>1</w:t>
      </w:r>
      <w:r>
        <w:rPr>
          <w:sz w:val="20"/>
          <w:szCs w:val="15"/>
          <w:vertAlign w:val="superscript"/>
          <w:lang w:val="el-GR"/>
        </w:rPr>
        <w:t>,</w:t>
      </w:r>
      <w:r w:rsidR="009F701E">
        <w:rPr>
          <w:sz w:val="20"/>
          <w:szCs w:val="15"/>
          <w:vertAlign w:val="superscript"/>
          <w:lang w:val="el-GR"/>
        </w:rPr>
        <w:t>*</w:t>
      </w:r>
      <w:r w:rsidR="009F701E">
        <w:rPr>
          <w:sz w:val="20"/>
          <w:szCs w:val="15"/>
          <w:lang w:val="el-GR"/>
        </w:rPr>
        <w:t xml:space="preserve">, </w:t>
      </w:r>
      <w:r>
        <w:rPr>
          <w:sz w:val="20"/>
          <w:szCs w:val="15"/>
          <w:lang w:val="el-GR"/>
        </w:rPr>
        <w:t>Γιώργος Μοιράγιας</w:t>
      </w:r>
      <w:r>
        <w:rPr>
          <w:sz w:val="20"/>
          <w:szCs w:val="15"/>
          <w:vertAlign w:val="superscript"/>
          <w:lang w:val="el-GR"/>
        </w:rPr>
        <w:t>1</w:t>
      </w:r>
      <w:r>
        <w:rPr>
          <w:sz w:val="20"/>
          <w:szCs w:val="15"/>
          <w:lang w:val="el-GR"/>
        </w:rPr>
        <w:t xml:space="preserve">, </w:t>
      </w:r>
      <w:r w:rsidR="00A06A13">
        <w:rPr>
          <w:sz w:val="20"/>
          <w:szCs w:val="15"/>
          <w:lang w:val="el-GR"/>
        </w:rPr>
        <w:t>Παναγιώτης</w:t>
      </w:r>
      <w:r>
        <w:rPr>
          <w:sz w:val="20"/>
          <w:szCs w:val="15"/>
          <w:lang w:val="el-GR"/>
        </w:rPr>
        <w:t xml:space="preserve"> Χατζηαντωνίου</w:t>
      </w:r>
      <w:r>
        <w:rPr>
          <w:sz w:val="20"/>
          <w:szCs w:val="15"/>
          <w:vertAlign w:val="superscript"/>
          <w:lang w:val="el-GR"/>
        </w:rPr>
        <w:t>1</w:t>
      </w:r>
      <w:r>
        <w:rPr>
          <w:sz w:val="20"/>
          <w:szCs w:val="15"/>
          <w:lang w:val="el-GR"/>
        </w:rPr>
        <w:t>, Ιωάννης Μουρτζόπουλος</w:t>
      </w:r>
      <w:r>
        <w:rPr>
          <w:sz w:val="20"/>
          <w:szCs w:val="15"/>
          <w:vertAlign w:val="superscript"/>
          <w:lang w:val="el-GR"/>
        </w:rPr>
        <w:t>1</w:t>
      </w:r>
    </w:p>
    <w:p w14:paraId="7CCF752D" w14:textId="77777777" w:rsidR="00CB7D5C" w:rsidRPr="00622365" w:rsidRDefault="00CB7D5C" w:rsidP="00CB7D5C">
      <w:pPr>
        <w:jc w:val="center"/>
        <w:rPr>
          <w:sz w:val="20"/>
          <w:szCs w:val="15"/>
        </w:rPr>
      </w:pPr>
      <w:r w:rsidRPr="00622365">
        <w:rPr>
          <w:sz w:val="20"/>
          <w:szCs w:val="15"/>
          <w:vertAlign w:val="superscript"/>
        </w:rPr>
        <w:t>1</w:t>
      </w:r>
      <w:r>
        <w:rPr>
          <w:sz w:val="20"/>
          <w:szCs w:val="15"/>
        </w:rPr>
        <w:t>Audio</w:t>
      </w:r>
      <w:r w:rsidRPr="00622365">
        <w:rPr>
          <w:sz w:val="20"/>
          <w:szCs w:val="15"/>
        </w:rPr>
        <w:t xml:space="preserve"> &amp; </w:t>
      </w:r>
      <w:r>
        <w:rPr>
          <w:sz w:val="20"/>
          <w:szCs w:val="15"/>
        </w:rPr>
        <w:t xml:space="preserve">Acoustic Technology Group, </w:t>
      </w:r>
      <w:r w:rsidRPr="00622365">
        <w:rPr>
          <w:sz w:val="20"/>
          <w:szCs w:val="15"/>
        </w:rPr>
        <w:t>Wire Communications Laboratory Electrical &amp; Computer Engineering Dep. University of Patras, 26500, Patras, Greece</w:t>
      </w:r>
    </w:p>
    <w:p w14:paraId="5B009BAD" w14:textId="185B50EA" w:rsidR="009F701E" w:rsidRPr="00CB7D5C" w:rsidRDefault="009F701E" w:rsidP="009F701E">
      <w:pPr>
        <w:jc w:val="center"/>
      </w:pPr>
      <w:r w:rsidRPr="00CB7D5C">
        <w:rPr>
          <w:sz w:val="20"/>
          <w:szCs w:val="15"/>
          <w:vertAlign w:val="superscript"/>
        </w:rPr>
        <w:t>*</w:t>
      </w:r>
      <w:r w:rsidR="004B2F21">
        <w:rPr>
          <w:sz w:val="20"/>
          <w:szCs w:val="15"/>
        </w:rPr>
        <w:t>p</w:t>
      </w:r>
      <w:r w:rsidR="004B2F21" w:rsidRPr="00CB7D5C">
        <w:rPr>
          <w:sz w:val="20"/>
          <w:szCs w:val="15"/>
        </w:rPr>
        <w:t>_</w:t>
      </w:r>
      <w:r w:rsidR="004B2F21">
        <w:rPr>
          <w:sz w:val="20"/>
          <w:szCs w:val="15"/>
        </w:rPr>
        <w:t>zachos</w:t>
      </w:r>
      <w:r w:rsidRPr="00CB7D5C">
        <w:rPr>
          <w:sz w:val="20"/>
          <w:szCs w:val="15"/>
        </w:rPr>
        <w:t>@</w:t>
      </w:r>
      <w:r w:rsidR="004B2F21">
        <w:rPr>
          <w:sz w:val="20"/>
          <w:szCs w:val="15"/>
        </w:rPr>
        <w:t>ac</w:t>
      </w:r>
      <w:r w:rsidR="004B2F21" w:rsidRPr="00CB7D5C">
        <w:rPr>
          <w:sz w:val="20"/>
          <w:szCs w:val="15"/>
        </w:rPr>
        <w:t>.</w:t>
      </w:r>
      <w:r w:rsidR="004B2F21">
        <w:rPr>
          <w:sz w:val="20"/>
          <w:szCs w:val="15"/>
        </w:rPr>
        <w:t>upatras</w:t>
      </w:r>
      <w:r w:rsidR="004B2F21" w:rsidRPr="00CB7D5C">
        <w:rPr>
          <w:sz w:val="20"/>
          <w:szCs w:val="15"/>
        </w:rPr>
        <w:t>.</w:t>
      </w:r>
      <w:r w:rsidR="004B2F21">
        <w:rPr>
          <w:sz w:val="20"/>
          <w:szCs w:val="15"/>
        </w:rPr>
        <w:t>gr</w:t>
      </w:r>
    </w:p>
    <w:p w14:paraId="4161123D" w14:textId="77777777" w:rsidR="00DF3876" w:rsidRPr="00CB7D5C" w:rsidRDefault="00DF3876"/>
    <w:p w14:paraId="4405988F" w14:textId="77777777" w:rsidR="00DF3876" w:rsidRPr="00CB7D5C" w:rsidRDefault="00DF3876">
      <w:pPr>
        <w:spacing w:line="360" w:lineRule="auto"/>
        <w:jc w:val="both"/>
        <w:rPr>
          <w:sz w:val="20"/>
          <w:szCs w:val="18"/>
        </w:rPr>
      </w:pPr>
    </w:p>
    <w:p w14:paraId="25BA7D18" w14:textId="77777777" w:rsidR="00DF3876" w:rsidRPr="009735DA" w:rsidRDefault="00000000">
      <w:pPr>
        <w:pStyle w:val="Heading3"/>
        <w:rPr>
          <w:lang w:val="en-US"/>
        </w:rPr>
      </w:pPr>
      <w:r>
        <w:t>ΠΕΡΙΛΗΨΗ</w:t>
      </w:r>
    </w:p>
    <w:p w14:paraId="7E5DBEB5" w14:textId="77777777" w:rsidR="00DF3876" w:rsidRPr="009735DA" w:rsidRDefault="00DF3876">
      <w:pPr>
        <w:jc w:val="both"/>
        <w:rPr>
          <w:i/>
          <w:iCs/>
          <w:sz w:val="20"/>
          <w:szCs w:val="15"/>
        </w:rPr>
      </w:pPr>
    </w:p>
    <w:p w14:paraId="4D98E981" w14:textId="2A784976" w:rsidR="00CB7D5C" w:rsidRDefault="00153CEA" w:rsidP="00CB7D5C">
      <w:pPr>
        <w:pStyle w:val="abstract"/>
      </w:pPr>
      <w:r>
        <w:t>Στην εργασία</w:t>
      </w:r>
      <w:r w:rsidR="00CB7D5C">
        <w:t xml:space="preserve"> προτείνε</w:t>
      </w:r>
      <w:r>
        <w:t>ται</w:t>
      </w:r>
      <w:r w:rsidR="00CB7D5C">
        <w:t xml:space="preserve"> ένα νέο σύστημα </w:t>
      </w:r>
      <w:r w:rsidR="007F2E24">
        <w:rPr>
          <w:lang w:val="en-US"/>
        </w:rPr>
        <w:t>ANC</w:t>
      </w:r>
      <w:r w:rsidR="00CB7D5C">
        <w:t xml:space="preserve"> </w:t>
      </w:r>
      <w:r w:rsidR="00FA286A">
        <w:t>για</w:t>
      </w:r>
      <w:r w:rsidR="00CB7D5C">
        <w:t xml:space="preserve"> ακουστικά που βασίζεται στη εξασθένιση πηγών που θεωρούνται </w:t>
      </w:r>
      <w:r w:rsidR="007F2E24">
        <w:t xml:space="preserve">ιδιαίτερα </w:t>
      </w:r>
      <w:r w:rsidR="00CB7D5C">
        <w:t>ενοχλητικές</w:t>
      </w:r>
      <w:r w:rsidR="007F2E24">
        <w:t xml:space="preserve"> από τους ακροατές</w:t>
      </w:r>
      <w:r w:rsidR="00CB7D5C">
        <w:t xml:space="preserve">. </w:t>
      </w:r>
      <w:r w:rsidR="007F2E24">
        <w:t xml:space="preserve">Αρχικά διαμορφώνεται μια νέα μετρική </w:t>
      </w:r>
      <w:r w:rsidR="007F2E24">
        <w:rPr>
          <w:lang w:val="en-US"/>
        </w:rPr>
        <w:t>disturbance</w:t>
      </w:r>
      <w:r w:rsidR="007F2E24" w:rsidRPr="007F2E24">
        <w:t xml:space="preserve"> </w:t>
      </w:r>
      <w:r w:rsidR="007F2E24">
        <w:t>μέσω μιας υποκειμενικής αξιολόγησης η οποία</w:t>
      </w:r>
      <w:r w:rsidR="00CB7D5C">
        <w:t xml:space="preserve">, καθοδηγεί </w:t>
      </w:r>
      <w:r w:rsidR="007F2E24">
        <w:t>το</w:t>
      </w:r>
      <w:r w:rsidR="00CB7D5C">
        <w:t xml:space="preserve"> προτεινόμενο </w:t>
      </w:r>
      <w:r w:rsidR="007F2E24">
        <w:t xml:space="preserve">σύστημα </w:t>
      </w:r>
      <w:r w:rsidR="00CB7D5C">
        <w:t>ANC</w:t>
      </w:r>
      <w:r w:rsidR="00FA286A">
        <w:t xml:space="preserve"> </w:t>
      </w:r>
      <w:r w:rsidR="007F2E24">
        <w:t>αναλύοντας</w:t>
      </w:r>
      <w:r w:rsidR="00CB7D5C">
        <w:t xml:space="preserve"> </w:t>
      </w:r>
      <w:r w:rsidR="007F2E24">
        <w:t>την</w:t>
      </w:r>
      <w:r w:rsidR="00CB7D5C">
        <w:t xml:space="preserve"> ακουστική σκηνή μέσω ενός μοντέλου</w:t>
      </w:r>
      <w:r w:rsidR="00FA286A">
        <w:t xml:space="preserve"> </w:t>
      </w:r>
      <w:r w:rsidR="007F2E24">
        <w:t>μηχανικής μάθησης</w:t>
      </w:r>
      <w:r w:rsidR="00FA286A">
        <w:t xml:space="preserve"> και</w:t>
      </w:r>
      <w:r w:rsidR="00CB7D5C">
        <w:t xml:space="preserve"> </w:t>
      </w:r>
      <w:r w:rsidR="007F2E24">
        <w:t xml:space="preserve">οδηγεί έναν </w:t>
      </w:r>
      <w:r w:rsidR="00CB7D5C">
        <w:t xml:space="preserve">διαμορφωτής δέσμης στην πηγή που θεωρείται η πιο ενοχλητική. </w:t>
      </w:r>
      <w:r w:rsidR="00FA286A">
        <w:t>Ο</w:t>
      </w:r>
      <w:r w:rsidR="00CB7D5C">
        <w:t xml:space="preserve"> διαμορφωτής δέσμης, οδηγείται από μια συστοιχία </w:t>
      </w:r>
      <w:r w:rsidR="00FA286A">
        <w:t xml:space="preserve">μικροφώνων που </w:t>
      </w:r>
      <w:r w:rsidR="00CB7D5C">
        <w:t xml:space="preserve">σχηματίζεται από τα δύο ήδη υπάρχοντα μικρόφωνα αναφοράς που βρίσκονται στο εξωτερικό περίβλημα των ακουστικών και καθοδηγεί τον ANC </w:t>
      </w:r>
      <w:r w:rsidR="00FA286A">
        <w:rPr>
          <w:lang w:val="en-US"/>
        </w:rPr>
        <w:t>controller</w:t>
      </w:r>
      <w:r w:rsidR="00FA286A" w:rsidRPr="00FA286A">
        <w:t xml:space="preserve"> </w:t>
      </w:r>
      <w:r w:rsidR="00CB7D5C">
        <w:t xml:space="preserve">ώστε να </w:t>
      </w:r>
      <w:r w:rsidR="00FA286A">
        <w:t>επιτευχθεί</w:t>
      </w:r>
      <w:r w:rsidR="00CB7D5C">
        <w:t xml:space="preserve"> βελτιωμένη απόσβεση της κύριας ενοχλητικής πηγής, ενώ παράλληλα εξασθενεί</w:t>
      </w:r>
      <w:r w:rsidR="00FA286A">
        <w:t>ται</w:t>
      </w:r>
      <w:r w:rsidR="00CB7D5C">
        <w:t xml:space="preserve"> το πεδίο θορύβου υποβάθρου σε αποδεκτά επίπεδα.</w:t>
      </w:r>
    </w:p>
    <w:p w14:paraId="7E42D9B1" w14:textId="77777777" w:rsidR="00CB7D5C" w:rsidRDefault="00CB7D5C" w:rsidP="00CB7D5C">
      <w:pPr>
        <w:pStyle w:val="abstract"/>
      </w:pPr>
    </w:p>
    <w:p w14:paraId="61775781" w14:textId="77777777" w:rsidR="00DF3876" w:rsidRPr="00FA286A" w:rsidRDefault="00DF3876">
      <w:pPr>
        <w:pStyle w:val="abstract"/>
      </w:pPr>
    </w:p>
    <w:p w14:paraId="49585C04" w14:textId="2E8A5C8A" w:rsidR="00DF3876" w:rsidRPr="009735DA" w:rsidRDefault="00FA286A" w:rsidP="00FA286A">
      <w:pPr>
        <w:pStyle w:val="abstract"/>
        <w:jc w:val="center"/>
        <w:rPr>
          <w:b/>
          <w:bCs/>
          <w:sz w:val="28"/>
          <w:szCs w:val="24"/>
          <w:lang w:val="en-US"/>
        </w:rPr>
      </w:pPr>
      <w:r w:rsidRPr="00FA286A">
        <w:rPr>
          <w:b/>
          <w:bCs/>
          <w:sz w:val="28"/>
          <w:szCs w:val="24"/>
          <w:lang w:val="en-US"/>
        </w:rPr>
        <w:t>Targeted Beamforming Active Noise Control Based on Disturbance Metric</w:t>
      </w:r>
      <w:r>
        <w:rPr>
          <w:b/>
          <w:bCs/>
          <w:sz w:val="28"/>
          <w:szCs w:val="24"/>
          <w:lang w:val="en-US"/>
        </w:rPr>
        <w:t>s</w:t>
      </w:r>
    </w:p>
    <w:p w14:paraId="7D628430" w14:textId="77777777" w:rsidR="00153CEA" w:rsidRPr="009735DA" w:rsidRDefault="00153CEA" w:rsidP="00FA286A">
      <w:pPr>
        <w:pStyle w:val="abstract"/>
        <w:jc w:val="center"/>
        <w:rPr>
          <w:lang w:val="en-US"/>
        </w:rPr>
      </w:pPr>
    </w:p>
    <w:p w14:paraId="0EF04CC8" w14:textId="77777777" w:rsidR="00153CEA" w:rsidRPr="009735DA" w:rsidRDefault="00153CEA" w:rsidP="00FA286A">
      <w:pPr>
        <w:pStyle w:val="abstract"/>
        <w:jc w:val="center"/>
        <w:rPr>
          <w:lang w:val="en-US"/>
        </w:rPr>
      </w:pPr>
    </w:p>
    <w:p w14:paraId="5DCEEC41" w14:textId="44F3A750" w:rsidR="00DF3876" w:rsidRDefault="00000000">
      <w:pPr>
        <w:pStyle w:val="Heading3"/>
        <w:rPr>
          <w:lang w:val="en-US"/>
        </w:rPr>
      </w:pPr>
      <w:r>
        <w:rPr>
          <w:lang w:val="en-US"/>
        </w:rPr>
        <w:t>ABSTRACT</w:t>
      </w:r>
    </w:p>
    <w:p w14:paraId="664A5B8B" w14:textId="77777777" w:rsidR="009F701E" w:rsidRPr="009F701E" w:rsidRDefault="009F701E" w:rsidP="009F701E"/>
    <w:p w14:paraId="53241414" w14:textId="1A57D63A" w:rsidR="00153CEA" w:rsidRPr="00153CEA" w:rsidRDefault="00153CEA" w:rsidP="00153CEA">
      <w:pPr>
        <w:pStyle w:val="abstract"/>
        <w:rPr>
          <w:lang w:val="en-US"/>
        </w:rPr>
      </w:pPr>
      <w:r w:rsidRPr="00153CEA">
        <w:rPr>
          <w:lang w:val="en-US"/>
        </w:rPr>
        <w:t xml:space="preserve">In this paper, a </w:t>
      </w:r>
      <w:r>
        <w:rPr>
          <w:lang w:val="en-US"/>
        </w:rPr>
        <w:t>novel</w:t>
      </w:r>
      <w:r w:rsidRPr="00153CEA">
        <w:rPr>
          <w:lang w:val="en-US"/>
        </w:rPr>
        <w:t xml:space="preserve"> ANC scheme for headphones is proposed based on </w:t>
      </w:r>
      <w:r>
        <w:rPr>
          <w:lang w:val="en-US"/>
        </w:rPr>
        <w:t xml:space="preserve">the </w:t>
      </w:r>
      <w:r w:rsidRPr="00153CEA">
        <w:rPr>
          <w:lang w:val="en-US"/>
        </w:rPr>
        <w:t>attenuation of sources that are considered particularly annoying by listeners. First, a disturbance metric</w:t>
      </w:r>
      <w:r>
        <w:rPr>
          <w:lang w:val="en-US"/>
        </w:rPr>
        <w:t xml:space="preserve">, </w:t>
      </w:r>
      <w:r w:rsidRPr="00153CEA">
        <w:rPr>
          <w:lang w:val="en-US"/>
        </w:rPr>
        <w:t xml:space="preserve">formulated through a subjective evaluation, guides the proposed ANC system by analyzing the acoustic scene through a machine learning model and drives a beamformer to the source that is considered the most disturbing. The beamformer, driven by a microphone array formed by the two existing reference microphones located in the outer casing of the headset, guides the ANC controller to achieve improved attenuation of the main </w:t>
      </w:r>
      <w:r>
        <w:rPr>
          <w:lang w:val="en-US"/>
        </w:rPr>
        <w:t>disturbing</w:t>
      </w:r>
      <w:r w:rsidRPr="00153CEA">
        <w:rPr>
          <w:lang w:val="en-US"/>
        </w:rPr>
        <w:t xml:space="preserve"> source while attenuating the background noise field to acceptable levels.</w:t>
      </w:r>
    </w:p>
    <w:p w14:paraId="78615C5D" w14:textId="77777777" w:rsidR="00153CEA" w:rsidRPr="00153CEA" w:rsidRDefault="00153CEA" w:rsidP="00153CEA">
      <w:pPr>
        <w:pStyle w:val="abstract"/>
        <w:rPr>
          <w:lang w:val="en-US"/>
        </w:rPr>
      </w:pPr>
    </w:p>
    <w:p w14:paraId="28C4D0CA" w14:textId="77777777" w:rsidR="00153CEA" w:rsidRPr="00153CEA" w:rsidRDefault="00153CEA" w:rsidP="00153CEA">
      <w:pPr>
        <w:pStyle w:val="abstract"/>
        <w:rPr>
          <w:lang w:val="en-US"/>
        </w:rPr>
      </w:pPr>
    </w:p>
    <w:p w14:paraId="5EF0F840" w14:textId="77777777" w:rsidR="00DF3876" w:rsidRPr="00194DAF" w:rsidRDefault="00000000" w:rsidP="00480AB5">
      <w:pPr>
        <w:pStyle w:val="Heading2"/>
        <w:rPr>
          <w:b/>
          <w:bCs/>
          <w:i w:val="0"/>
          <w:iCs w:val="0"/>
          <w:sz w:val="22"/>
          <w:szCs w:val="28"/>
        </w:rPr>
      </w:pPr>
      <w:r w:rsidRPr="00194DAF">
        <w:rPr>
          <w:b/>
          <w:bCs/>
          <w:i w:val="0"/>
          <w:iCs w:val="0"/>
          <w:sz w:val="22"/>
          <w:szCs w:val="28"/>
        </w:rPr>
        <w:lastRenderedPageBreak/>
        <w:t>Εισαγωγή</w:t>
      </w:r>
    </w:p>
    <w:p w14:paraId="5D70A14A" w14:textId="77777777" w:rsidR="00DF3876" w:rsidRPr="00153CEA" w:rsidRDefault="00DF3876">
      <w:pPr>
        <w:rPr>
          <w:lang w:val="el-GR"/>
        </w:rPr>
      </w:pPr>
    </w:p>
    <w:p w14:paraId="64C99004" w14:textId="0E9435FD" w:rsidR="00153CEA" w:rsidRPr="00153CEA" w:rsidRDefault="00153CEA" w:rsidP="00153CEA">
      <w:pPr>
        <w:pStyle w:val="BodyText"/>
        <w:rPr>
          <w:szCs w:val="18"/>
        </w:rPr>
      </w:pPr>
      <w:r w:rsidRPr="00153CEA">
        <w:rPr>
          <w:szCs w:val="18"/>
        </w:rPr>
        <w:t xml:space="preserve">Παρόλο που η τεχνολογία ANC υπάρχει εδώ και πολλές δεκαετίες, </w:t>
      </w:r>
      <w:r>
        <w:rPr>
          <w:szCs w:val="18"/>
        </w:rPr>
        <w:t xml:space="preserve">εφαρμόστηκε σχετικά πρόσφατα σε </w:t>
      </w:r>
      <w:r w:rsidRPr="00153CEA">
        <w:rPr>
          <w:szCs w:val="18"/>
        </w:rPr>
        <w:t xml:space="preserve">ακουστικά, τα οποία είναι οι πιο δημοφιλείς προσωπικές συσκευές ακρόασης. Οι πιο </w:t>
      </w:r>
      <w:r w:rsidR="003146E3">
        <w:rPr>
          <w:szCs w:val="18"/>
        </w:rPr>
        <w:t>διαδεδομένες</w:t>
      </w:r>
      <w:r w:rsidRPr="00153CEA">
        <w:rPr>
          <w:szCs w:val="18"/>
        </w:rPr>
        <w:t xml:space="preserve"> εφαρμογές ANC χρησιμοποιούν τον αλγόριθμο Filtered-x Least Mean Squares (FxLMS) </w:t>
      </w:r>
      <w:r w:rsidR="00194DAF">
        <w:rPr>
          <w:szCs w:val="18"/>
        </w:rPr>
        <w:t>λόγω των σημαντικών πλεονεκτημάτων του</w:t>
      </w:r>
      <w:r w:rsidRPr="00153CEA">
        <w:rPr>
          <w:szCs w:val="18"/>
        </w:rPr>
        <w:t xml:space="preserve">. </w:t>
      </w:r>
      <w:r w:rsidR="00194DAF">
        <w:rPr>
          <w:szCs w:val="18"/>
        </w:rPr>
        <w:t xml:space="preserve">Ένα κοινό </w:t>
      </w:r>
      <w:r w:rsidRPr="00153CEA">
        <w:rPr>
          <w:szCs w:val="18"/>
        </w:rPr>
        <w:t xml:space="preserve">μεταξύ αυτών των </w:t>
      </w:r>
      <w:r w:rsidR="00194DAF">
        <w:rPr>
          <w:szCs w:val="18"/>
        </w:rPr>
        <w:t>εφαρμογών</w:t>
      </w:r>
      <w:r w:rsidRPr="00153CEA">
        <w:rPr>
          <w:szCs w:val="18"/>
        </w:rPr>
        <w:t xml:space="preserve"> είναι ότι αγνοούν</w:t>
      </w:r>
      <w:r>
        <w:rPr>
          <w:szCs w:val="18"/>
        </w:rPr>
        <w:t xml:space="preserve"> </w:t>
      </w:r>
      <w:r w:rsidRPr="00153CEA">
        <w:rPr>
          <w:szCs w:val="18"/>
        </w:rPr>
        <w:t>τη χωρική ευαισθησία των συστημάτων</w:t>
      </w:r>
      <w:r w:rsidR="00194DAF">
        <w:rPr>
          <w:szCs w:val="18"/>
        </w:rPr>
        <w:t xml:space="preserve"> </w:t>
      </w:r>
      <w:r w:rsidR="00194DAF">
        <w:rPr>
          <w:szCs w:val="18"/>
          <w:lang w:val="en-US"/>
        </w:rPr>
        <w:t>ANC</w:t>
      </w:r>
      <w:r w:rsidRPr="00153CEA">
        <w:rPr>
          <w:szCs w:val="18"/>
        </w:rPr>
        <w:t>.</w:t>
      </w:r>
    </w:p>
    <w:p w14:paraId="56C2AF1C" w14:textId="3E34D4B8" w:rsidR="00153CEA" w:rsidRPr="00153CEA" w:rsidRDefault="00153CEA" w:rsidP="00153CEA">
      <w:pPr>
        <w:pStyle w:val="BodyText"/>
        <w:rPr>
          <w:szCs w:val="18"/>
        </w:rPr>
      </w:pPr>
      <w:r>
        <w:rPr>
          <w:szCs w:val="18"/>
        </w:rPr>
        <w:t>Μ</w:t>
      </w:r>
      <w:r w:rsidRPr="00153CEA">
        <w:rPr>
          <w:szCs w:val="18"/>
        </w:rPr>
        <w:t xml:space="preserve">ια νέα προσέγγιση </w:t>
      </w:r>
      <w:r>
        <w:rPr>
          <w:szCs w:val="18"/>
        </w:rPr>
        <w:t xml:space="preserve">στοχευμένης ακύρωσης θορύβου </w:t>
      </w:r>
      <w:r w:rsidRPr="00153CEA">
        <w:rPr>
          <w:szCs w:val="18"/>
        </w:rPr>
        <w:t xml:space="preserve">(TBANC) </w:t>
      </w:r>
      <w:r>
        <w:rPr>
          <w:szCs w:val="18"/>
        </w:rPr>
        <w:t xml:space="preserve">που εξασθενεί </w:t>
      </w:r>
      <w:r w:rsidR="003146E3">
        <w:rPr>
          <w:szCs w:val="18"/>
        </w:rPr>
        <w:t>συγκεκριμένες</w:t>
      </w:r>
      <w:r>
        <w:rPr>
          <w:szCs w:val="18"/>
        </w:rPr>
        <w:t xml:space="preserve"> ενοχλητικές πηγές σε μια ακουστική σκηνή, ενώ </w:t>
      </w:r>
      <w:r w:rsidR="003146E3">
        <w:rPr>
          <w:szCs w:val="18"/>
        </w:rPr>
        <w:t xml:space="preserve">παράλληλα </w:t>
      </w:r>
      <w:r>
        <w:rPr>
          <w:szCs w:val="18"/>
        </w:rPr>
        <w:t>ελαττώνει το θόρυβο υποβάθρου σε αποδεκτά επίπεδα, προτείνεται στο</w:t>
      </w:r>
      <w:r w:rsidR="00C956FC" w:rsidRPr="00C956FC">
        <w:rPr>
          <w:szCs w:val="18"/>
        </w:rPr>
        <w:t xml:space="preserve"> </w:t>
      </w:r>
      <w:r w:rsidR="00C956FC">
        <w:rPr>
          <w:szCs w:val="18"/>
        </w:rPr>
        <w:fldChar w:fldCharType="begin"/>
      </w:r>
      <w:r w:rsidR="00C956FC">
        <w:rPr>
          <w:szCs w:val="18"/>
        </w:rPr>
        <w:instrText xml:space="preserve"> ADDIN ZOTERO_ITEM CSL_CITATION {"citationID":"1tYy1EiT","properties":{"formattedCitation":"[1]","plainCitation":"[1]","noteIndex":0},"citationItems":[{"id":2121,"uris":["http://zotero.org/users/8187614/items/H6QKRUBC"],"itemData":{"id":2121,"type":"article-journal","container-title":"Audio Engineering Society Convention 154","title":"Beamforming Headphone ANC for Targeted Noise Attenuation","author":[{"family":"Zachos","given":"Panagiotis"},{"family":"Mourjopoulos","given":"John"}],"issued":{"date-parts":[["2023",5]]}}}],"schema":"https://github.com/citation-style-language/schema/raw/master/csl-citation.json"} </w:instrText>
      </w:r>
      <w:r w:rsidR="00C956FC">
        <w:rPr>
          <w:szCs w:val="18"/>
        </w:rPr>
        <w:fldChar w:fldCharType="separate"/>
      </w:r>
      <w:r w:rsidR="00C956FC" w:rsidRPr="00C956FC">
        <w:t>[1]</w:t>
      </w:r>
      <w:r w:rsidR="00C956FC">
        <w:rPr>
          <w:szCs w:val="18"/>
        </w:rPr>
        <w:fldChar w:fldCharType="end"/>
      </w:r>
      <w:r w:rsidRPr="00153CEA">
        <w:rPr>
          <w:szCs w:val="18"/>
        </w:rPr>
        <w:t xml:space="preserve">, </w:t>
      </w:r>
      <w:r w:rsidRPr="00194DAF">
        <w:rPr>
          <w:szCs w:val="18"/>
        </w:rPr>
        <w:t>χρησιμοποιώντας έναν</w:t>
      </w:r>
      <w:r w:rsidR="00194DAF">
        <w:rPr>
          <w:szCs w:val="18"/>
        </w:rPr>
        <w:t xml:space="preserve"> Διαμορφωτή Ζώνης στο πεδίο του χρόνου</w:t>
      </w:r>
      <w:r w:rsidRPr="00194DAF">
        <w:rPr>
          <w:szCs w:val="18"/>
        </w:rPr>
        <w:t xml:space="preserve"> (TDBF).</w:t>
      </w:r>
    </w:p>
    <w:p w14:paraId="03AADAE8" w14:textId="44F0B06B" w:rsidR="00153CEA" w:rsidRPr="00153CEA" w:rsidRDefault="00153CEA" w:rsidP="00153CEA">
      <w:pPr>
        <w:pStyle w:val="BodyText"/>
        <w:rPr>
          <w:szCs w:val="18"/>
        </w:rPr>
      </w:pPr>
      <w:r w:rsidRPr="00153CEA">
        <w:rPr>
          <w:szCs w:val="18"/>
        </w:rPr>
        <w:t>Στην παρούσα εργασία προτείνεται μια επέκταση της προσέγγισης TBANC, η οποία συμβολίζεται ως TBANC-D, όπου εξετάζονται σενάρια πολλαπλών πηγών παρουσία διάχυτου θορύβου.</w:t>
      </w:r>
      <w:r>
        <w:rPr>
          <w:szCs w:val="18"/>
        </w:rPr>
        <w:t xml:space="preserve"> </w:t>
      </w:r>
      <w:r w:rsidRPr="00153CEA">
        <w:rPr>
          <w:szCs w:val="18"/>
        </w:rPr>
        <w:t>Η προτεινόμενη TBANC-D είναι σε θέση να λειτουργήσει σε σκηνές όπου δεν υπάρχει καμία, μία ή πολλαπλές πηγές.</w:t>
      </w:r>
      <w:r>
        <w:rPr>
          <w:szCs w:val="18"/>
        </w:rPr>
        <w:t xml:space="preserve"> </w:t>
      </w:r>
      <w:r w:rsidRPr="00153CEA">
        <w:rPr>
          <w:szCs w:val="18"/>
        </w:rPr>
        <w:t xml:space="preserve">Στην περίπτωση πολλαπλών πηγών, μια μοναδική πηγή που θεωρείται εξαιρετικά ενοχλητική, καθοδηγούμενη από μια νέα μετρική Disturbance που καθορίζει τη </w:t>
      </w:r>
      <w:r w:rsidR="00C62E79">
        <w:rPr>
          <w:szCs w:val="18"/>
        </w:rPr>
        <w:t>ενόχληση που προκαλείται από</w:t>
      </w:r>
      <w:r w:rsidRPr="00153CEA">
        <w:rPr>
          <w:szCs w:val="18"/>
        </w:rPr>
        <w:t xml:space="preserve"> </w:t>
      </w:r>
      <w:r w:rsidR="00C62E79">
        <w:rPr>
          <w:szCs w:val="18"/>
        </w:rPr>
        <w:t xml:space="preserve">διαφορετικούς θορύβους </w:t>
      </w:r>
      <w:r w:rsidRPr="00153CEA">
        <w:rPr>
          <w:szCs w:val="18"/>
        </w:rPr>
        <w:t>σε ένα σύνθετο ηχητικό πεδίο, εξασθενεί</w:t>
      </w:r>
      <w:r w:rsidR="00C62E79">
        <w:rPr>
          <w:szCs w:val="18"/>
        </w:rPr>
        <w:t>ται</w:t>
      </w:r>
      <w:r w:rsidRPr="00153CEA">
        <w:rPr>
          <w:szCs w:val="18"/>
        </w:rPr>
        <w:t xml:space="preserve"> </w:t>
      </w:r>
      <w:r w:rsidR="00194DAF">
        <w:rPr>
          <w:szCs w:val="18"/>
        </w:rPr>
        <w:t>εντονότερα</w:t>
      </w:r>
      <w:r w:rsidRPr="00153CEA">
        <w:rPr>
          <w:szCs w:val="18"/>
        </w:rPr>
        <w:t>.</w:t>
      </w:r>
    </w:p>
    <w:p w14:paraId="4C9C9F44" w14:textId="77777777" w:rsidR="00153CEA" w:rsidRPr="00153CEA" w:rsidRDefault="00153CEA" w:rsidP="00153CEA">
      <w:pPr>
        <w:pStyle w:val="BodyText"/>
        <w:rPr>
          <w:szCs w:val="18"/>
        </w:rPr>
      </w:pPr>
    </w:p>
    <w:p w14:paraId="79E64226" w14:textId="77586B79" w:rsidR="00DF3876" w:rsidRPr="003D071B" w:rsidRDefault="00C62E79" w:rsidP="005D0666">
      <w:pPr>
        <w:pStyle w:val="Heading1"/>
      </w:pPr>
      <w:r w:rsidRPr="003D071B">
        <w:t>Μέθοδος</w:t>
      </w:r>
    </w:p>
    <w:p w14:paraId="6485F777" w14:textId="77777777" w:rsidR="00E715A7" w:rsidRPr="00E715A7" w:rsidRDefault="00E715A7" w:rsidP="00E715A7"/>
    <w:p w14:paraId="70A2EE92" w14:textId="1B722845" w:rsidR="009F55D1" w:rsidRPr="00396D92" w:rsidRDefault="00000000" w:rsidP="009F55D1">
      <w:pPr>
        <w:pStyle w:val="BodyText"/>
      </w:pPr>
      <w:r>
        <w:t xml:space="preserve"> </w:t>
      </w:r>
      <w:r w:rsidR="009F55D1">
        <w:t xml:space="preserve">Το ANC που προτείνεται σε αυτή την εργασία βασίζεται στην υπόθεση ότι όταν ένας ακροατής βρίσκεται σε ένα σύνθετο ηχητικό πεδίο, μπορεί να υπάρχει μια συγκεκριμένη πηγή που είναι ιδιαίτερα ενοχλητική και συνεπώς συνδέεται με υψηλότερη μετρική </w:t>
      </w:r>
      <w:r w:rsidR="009F55D1">
        <w:rPr>
          <w:lang w:val="en-US"/>
        </w:rPr>
        <w:t>Disturbance</w:t>
      </w:r>
      <w:r w:rsidR="009F55D1">
        <w:t>, η οποία</w:t>
      </w:r>
      <w:r w:rsidR="00982EAD" w:rsidRPr="00982EAD">
        <w:t xml:space="preserve"> </w:t>
      </w:r>
      <w:r w:rsidR="00B022EA">
        <w:t>στο</w:t>
      </w:r>
      <w:r w:rsidR="009F55D1">
        <w:t xml:space="preserve"> εξής αναφέρεται ως κύρια πηγή θορύβου.</w:t>
      </w:r>
      <w:r w:rsidR="00396D92" w:rsidRPr="00396D92">
        <w:t xml:space="preserve"> </w:t>
      </w:r>
      <w:r w:rsidR="009F55D1">
        <w:t xml:space="preserve">Στην πράξη η παρουσία μιας τέτοιας πηγής μπορεί να ανιχνευθεί με έναν απλό ανιχνευτή διαφορικής ενέργειας, δηλαδή όταν η στάθμη του θορύβου από ένα μικρόφωνο υπερβαίνει ένα προκαθορισμένο κατώφλι, όπως περιγράφεται στην </w:t>
      </w:r>
      <w:r w:rsidR="00532828">
        <w:fldChar w:fldCharType="begin"/>
      </w:r>
      <w:r w:rsidR="00532828">
        <w:instrText xml:space="preserve"> ADDIN ZOTERO_ITEM CSL_CITATION {"citationID":"wE5wojdo","properties":{"formattedCitation":"[1]","plainCitation":"[1]","noteIndex":0},"citationItems":[{"id":2121,"uris":["http://zotero.org/users/8187614/items/H6QKRUBC"],"itemData":{"id":2121,"type":"article-journal","container-title":"Audio Engineering Society Convention 154","title":"Beamforming Headphone ANC for Targeted Noise Attenuation","author":[{"family":"Zachos","given":"Panagiotis"},{"family":"Mourjopoulos","given":"John"}],"issued":{"date-parts":[["2023",5]]}}}],"schema":"https://github.com/citation-style-language/schema/raw/master/csl-citation.json"} </w:instrText>
      </w:r>
      <w:r w:rsidR="00532828">
        <w:fldChar w:fldCharType="separate"/>
      </w:r>
      <w:r w:rsidR="00532828" w:rsidRPr="00532828">
        <w:t>[1]</w:t>
      </w:r>
      <w:r w:rsidR="00532828">
        <w:fldChar w:fldCharType="end"/>
      </w:r>
      <w:r w:rsidR="00396D92" w:rsidRPr="00396D92">
        <w:t>.</w:t>
      </w:r>
    </w:p>
    <w:p w14:paraId="56FFBE99" w14:textId="126C36B6" w:rsidR="009F55D1" w:rsidRPr="009735DA" w:rsidRDefault="009F55D1" w:rsidP="009F55D1">
      <w:pPr>
        <w:pStyle w:val="BodyText"/>
      </w:pPr>
      <w:r>
        <w:rPr>
          <w:lang w:val="en-US"/>
        </w:rPr>
        <w:t>O</w:t>
      </w:r>
      <w:r>
        <w:t xml:space="preserve"> ελεγκτής ANC επικεντρώνεται στην εξασθένιση της κύριας πηγής θορύβου. Για να επιτευχθεί η εξασθένηση του ηχητικού πεδίου με ιδιαίτερη έμφαση στην πρωτεύουσα πηγή θορύβου, επιλέγεται ως βάση ο ελεγκτής πολλαπλών αναφορών (MRFANC) </w:t>
      </w:r>
      <w:r w:rsidR="00532828">
        <w:fldChar w:fldCharType="begin"/>
      </w:r>
      <w:r w:rsidR="00532828">
        <w:instrText xml:space="preserve"> ADDIN ZOTERO_ITEM CSL_CITATION {"citationID":"jUe99tUn","properties":{"formattedCitation":"[2]","plainCitation":"[2]","noteIndex":0},"citationItems":[{"id":373,"uris":["http://zotero.org/users/8187614/items/IBKWN2NW"],"itemData":{"id":373,"type":"article-journal","abstract":"Active noise cancelling (ANC) headphones have seen significant commercial success and a number of control strategies have been proposed, including feedforward, feedback, and hybrid configurations, using both analogue and digital implementations. Irrespective of the configuration or implementation approach, the strategies proposed in the open-literature have focused on implementations where the control system for each ear of the headphones operates independently. In this paper, a multi-reference ANC strategy is proposed and investigated for noise cancelling headphones. As with standard feedforward ANC headphones, the system utilises a single error microphone and single reference microphone on each cup; however, in the proposed configuration, the left and right reference microphones are used to achieve control at both the left and right ear cups. The performance of this controller design is compared to a standard single reference feedforward controller implementation under a variety of different sound field conditions. Although the proposed strategy requires an increased computational demand, it is shown that there is a significant control advantage for noise sources originating from the side of the user, whilst the performance for front and rear sources is maintained.","container-title":"The Journal of the Acoustical Society of America","DOI":"10.1121/1.5109394","ISSN":"0001-4966","issue":"5","note":"publisher: Acoustical Society of America","page":"3095-3103","source":"asa.scitation.org (Atypon)","title":"The application of a multi-reference control strategy to noise cancelling headphones","volume":"145","author":[{"family":"Cheer","given":"Jordan"},{"family":"Patel","given":"Vinal"},{"family":"Fontana","given":"Simone"}],"issued":{"date-parts":[["2019",5]]}}}],"schema":"https://github.com/citation-style-language/schema/raw/master/csl-citation.json"} </w:instrText>
      </w:r>
      <w:r w:rsidR="00532828">
        <w:fldChar w:fldCharType="separate"/>
      </w:r>
      <w:r w:rsidR="00532828" w:rsidRPr="00532828">
        <w:t>[2]</w:t>
      </w:r>
      <w:r w:rsidR="00532828">
        <w:fldChar w:fldCharType="end"/>
      </w:r>
      <w:r w:rsidR="00532828" w:rsidRPr="00532828">
        <w:t xml:space="preserve"> </w:t>
      </w:r>
      <w:r>
        <w:t xml:space="preserve">και επεκτείνεται με τη χρήση ενός </w:t>
      </w:r>
      <w:r>
        <w:rPr>
          <w:lang w:val="en-US"/>
        </w:rPr>
        <w:t>beamformer</w:t>
      </w:r>
      <w:r>
        <w:t>, που στην παρούσα εργασία υλοποιείται με τη μορφή ενός απλού TDBF.</w:t>
      </w:r>
    </w:p>
    <w:p w14:paraId="1184AE55" w14:textId="70699107" w:rsidR="00DF3876" w:rsidRPr="00E715A7" w:rsidRDefault="009F55D1" w:rsidP="00E715A7">
      <w:pPr>
        <w:pStyle w:val="BodyText"/>
      </w:pPr>
      <w:r>
        <w:t>Μια επισκόπηση του προτεινόμενου συστήματος ΤΒΑ</w:t>
      </w:r>
      <w:r>
        <w:rPr>
          <w:lang w:val="en-US"/>
        </w:rPr>
        <w:t>NC</w:t>
      </w:r>
      <w:r w:rsidRPr="009F55D1">
        <w:t>-</w:t>
      </w:r>
      <w:r>
        <w:rPr>
          <w:lang w:val="en-US"/>
        </w:rPr>
        <w:t>D</w:t>
      </w:r>
      <w:r>
        <w:t xml:space="preserve"> παρουσιάζεται στο </w:t>
      </w:r>
      <w:r w:rsidR="00E715A7">
        <w:fldChar w:fldCharType="begin"/>
      </w:r>
      <w:r w:rsidR="00E715A7">
        <w:instrText xml:space="preserve"> REF _Ref175917376 \h </w:instrText>
      </w:r>
      <w:r w:rsidR="00E715A7">
        <w:fldChar w:fldCharType="separate"/>
      </w:r>
      <w:r w:rsidR="00714D56" w:rsidRPr="00E715A7">
        <w:t xml:space="preserve">Σχήμα </w:t>
      </w:r>
      <w:r w:rsidR="00714D56">
        <w:rPr>
          <w:noProof/>
        </w:rPr>
        <w:t>1</w:t>
      </w:r>
      <w:r w:rsidR="00714D56">
        <w:t>.</w:t>
      </w:r>
      <w:r w:rsidR="00714D56">
        <w:rPr>
          <w:noProof/>
        </w:rPr>
        <w:t>1</w:t>
      </w:r>
      <w:r w:rsidR="00E715A7">
        <w:fldChar w:fldCharType="end"/>
      </w:r>
      <w:r>
        <w:t xml:space="preserve">, με τα σήματα που καταγράφονται από το αριστερό και το δεξί μικρόφωνο να χρησιμοποιούνται για την εξαγωγή των χαρακτηριστικών, τα οποία στη συνέχεια τροφοδοτούνται στο μοντέλο </w:t>
      </w:r>
      <w:r w:rsidR="003146E3">
        <w:t>Ανίχνευσης Ηχητικών Γεγονότων και Εντοπισμού Πηγών (</w:t>
      </w:r>
      <w:r w:rsidR="003146E3">
        <w:rPr>
          <w:lang w:val="en-US"/>
        </w:rPr>
        <w:t>SELD</w:t>
      </w:r>
      <w:r w:rsidR="003146E3" w:rsidRPr="003146E3">
        <w:t>)</w:t>
      </w:r>
      <w:r>
        <w:t>.</w:t>
      </w:r>
      <w:r w:rsidRPr="009F55D1">
        <w:t xml:space="preserve"> </w:t>
      </w:r>
      <w:r>
        <w:t>Το μοντέλο SELD εξάγει κατανομές</w:t>
      </w:r>
      <w:r w:rsidRPr="009F55D1">
        <w:t xml:space="preserve">, </w:t>
      </w:r>
      <w:r>
        <w:t xml:space="preserve">οι οποίες δείχνουν ποιες κατηγορίες πηγών είναι ενεργές στην τρέχουσα σκηνή, καθώς και τις εκτιμήσεις κατεύθυνσης άφιξης (DOAE), οι οποίες δείχνουν την κατεύθυνση άφιξης κάθε πηγής. Στη συνέχεια, το σύστημα </w:t>
      </w:r>
      <w:r>
        <w:rPr>
          <w:lang w:val="en-US"/>
        </w:rPr>
        <w:t>Disturbance</w:t>
      </w:r>
      <w:r>
        <w:t xml:space="preserve">, δεδομένων των εκτιμήσεων SED και DOA, τελικά εξάγει την DOA της κύριας ενοχλητικής πηγής </w:t>
      </w:r>
      <m:oMath>
        <m:acc>
          <m:accPr>
            <m:ctrlPr>
              <w:rPr>
                <w:rFonts w:ascii="Cambria Math" w:hAnsi="Cambria Math"/>
              </w:rPr>
            </m:ctrlPr>
          </m:accPr>
          <m:e>
            <m:r>
              <w:rPr>
                <w:rFonts w:ascii="Cambria Math" w:hAnsi="Cambria Math"/>
              </w:rPr>
              <m:t>p</m:t>
            </m:r>
          </m:e>
        </m:acc>
      </m:oMath>
      <w:r>
        <w:t>.</w:t>
      </w:r>
    </w:p>
    <w:p w14:paraId="048E10EC" w14:textId="77777777" w:rsidR="009F55D1" w:rsidRPr="00E715A7" w:rsidRDefault="009F55D1" w:rsidP="009F55D1">
      <w:pPr>
        <w:pStyle w:val="BodyText"/>
      </w:pPr>
    </w:p>
    <w:p w14:paraId="6FAB75D5" w14:textId="77777777" w:rsidR="009F55D1" w:rsidRDefault="009F55D1" w:rsidP="009F55D1">
      <w:pPr>
        <w:pStyle w:val="BodyText"/>
        <w:keepNext/>
        <w:jc w:val="center"/>
      </w:pPr>
      <w:r>
        <w:rPr>
          <w:noProof/>
          <w:lang w:val="en-US"/>
        </w:rPr>
        <w:lastRenderedPageBreak/>
        <w:drawing>
          <wp:inline distT="0" distB="0" distL="0" distR="0" wp14:anchorId="0C4E07DC" wp14:editId="2BAA9229">
            <wp:extent cx="3143250" cy="954719"/>
            <wp:effectExtent l="0" t="0" r="0" b="0"/>
            <wp:docPr id="3637914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4380" cy="970249"/>
                    </a:xfrm>
                    <a:prstGeom prst="rect">
                      <a:avLst/>
                    </a:prstGeom>
                    <a:noFill/>
                    <a:ln>
                      <a:noFill/>
                    </a:ln>
                  </pic:spPr>
                </pic:pic>
              </a:graphicData>
            </a:graphic>
          </wp:inline>
        </w:drawing>
      </w:r>
    </w:p>
    <w:p w14:paraId="3D8FEA2D" w14:textId="4CE138F5" w:rsidR="009F55D1" w:rsidRPr="00E715A7" w:rsidRDefault="009F55D1" w:rsidP="009F55D1">
      <w:pPr>
        <w:pStyle w:val="Caption"/>
        <w:jc w:val="center"/>
        <w:rPr>
          <w:lang w:val="el-GR"/>
        </w:rPr>
      </w:pPr>
      <w:bookmarkStart w:id="0" w:name="_Ref175917376"/>
      <w:r w:rsidRPr="00E715A7">
        <w:rPr>
          <w:lang w:val="el-GR"/>
        </w:rPr>
        <w:t xml:space="preserve">Σχήμα </w:t>
      </w:r>
      <w:r w:rsidR="006725E4">
        <w:rPr>
          <w:lang w:val="el-GR"/>
        </w:rPr>
        <w:fldChar w:fldCharType="begin"/>
      </w:r>
      <w:r w:rsidR="006725E4">
        <w:rPr>
          <w:lang w:val="el-GR"/>
        </w:rPr>
        <w:instrText xml:space="preserve"> STYLEREF 1 \s </w:instrText>
      </w:r>
      <w:r w:rsidR="006725E4">
        <w:rPr>
          <w:lang w:val="el-GR"/>
        </w:rPr>
        <w:fldChar w:fldCharType="separate"/>
      </w:r>
      <w:r w:rsidR="00714D56">
        <w:rPr>
          <w:noProof/>
          <w:lang w:val="el-GR"/>
        </w:rPr>
        <w:t>1</w:t>
      </w:r>
      <w:r w:rsidR="006725E4">
        <w:rPr>
          <w:lang w:val="el-GR"/>
        </w:rPr>
        <w:fldChar w:fldCharType="end"/>
      </w:r>
      <w:r w:rsidR="006725E4">
        <w:rPr>
          <w:lang w:val="el-GR"/>
        </w:rPr>
        <w:t>.</w:t>
      </w:r>
      <w:r w:rsidR="006725E4">
        <w:rPr>
          <w:lang w:val="el-GR"/>
        </w:rPr>
        <w:fldChar w:fldCharType="begin"/>
      </w:r>
      <w:r w:rsidR="006725E4">
        <w:rPr>
          <w:lang w:val="el-GR"/>
        </w:rPr>
        <w:instrText xml:space="preserve"> SEQ Σχήμα \* ARABIC \s 1 </w:instrText>
      </w:r>
      <w:r w:rsidR="006725E4">
        <w:rPr>
          <w:lang w:val="el-GR"/>
        </w:rPr>
        <w:fldChar w:fldCharType="separate"/>
      </w:r>
      <w:r w:rsidR="00714D56">
        <w:rPr>
          <w:noProof/>
          <w:lang w:val="el-GR"/>
        </w:rPr>
        <w:t>1</w:t>
      </w:r>
      <w:r w:rsidR="006725E4">
        <w:rPr>
          <w:lang w:val="el-GR"/>
        </w:rPr>
        <w:fldChar w:fldCharType="end"/>
      </w:r>
      <w:bookmarkEnd w:id="0"/>
      <w:r w:rsidRPr="00E715A7">
        <w:rPr>
          <w:lang w:val="el-GR"/>
        </w:rPr>
        <w:t xml:space="preserve"> </w:t>
      </w:r>
      <w:r w:rsidR="00E715A7">
        <w:rPr>
          <w:lang w:val="el-GR"/>
        </w:rPr>
        <w:t>Επισκόπηση</w:t>
      </w:r>
      <w:r w:rsidRPr="00E715A7">
        <w:rPr>
          <w:lang w:val="el-GR"/>
        </w:rPr>
        <w:t xml:space="preserve"> </w:t>
      </w:r>
      <w:r>
        <w:rPr>
          <w:lang w:val="el-GR"/>
        </w:rPr>
        <w:t>συστήματος</w:t>
      </w:r>
      <w:r w:rsidRPr="00E715A7">
        <w:rPr>
          <w:lang w:val="el-GR"/>
        </w:rPr>
        <w:t xml:space="preserve"> </w:t>
      </w:r>
      <w:r>
        <w:t>TBANC</w:t>
      </w:r>
      <w:r w:rsidRPr="00E715A7">
        <w:rPr>
          <w:lang w:val="el-GR"/>
        </w:rPr>
        <w:t>-</w:t>
      </w:r>
      <w:r>
        <w:t>D</w:t>
      </w:r>
      <w:r w:rsidRPr="00E715A7">
        <w:rPr>
          <w:lang w:val="el-GR"/>
        </w:rPr>
        <w:t>.</w:t>
      </w:r>
    </w:p>
    <w:p w14:paraId="2A20B68A" w14:textId="77777777" w:rsidR="00DF3876" w:rsidRPr="00E715A7" w:rsidRDefault="00DF3876">
      <w:pPr>
        <w:pStyle w:val="BodyText2"/>
      </w:pPr>
    </w:p>
    <w:p w14:paraId="4407A6CC" w14:textId="3F8DFC56" w:rsidR="00DF3876" w:rsidRPr="00480AB5" w:rsidRDefault="00000000" w:rsidP="00480AB5">
      <w:pPr>
        <w:pStyle w:val="Heading2"/>
      </w:pPr>
      <w:r w:rsidRPr="00480AB5">
        <w:t xml:space="preserve">1.1 </w:t>
      </w:r>
      <w:r w:rsidR="00E715A7" w:rsidRPr="00480AB5">
        <w:t>Διατύπωση προβλήματος</w:t>
      </w:r>
    </w:p>
    <w:p w14:paraId="7496B1B4" w14:textId="77777777" w:rsidR="00DF3876" w:rsidRDefault="00DF3876">
      <w:pPr>
        <w:pStyle w:val="BodyText"/>
        <w:rPr>
          <w:szCs w:val="15"/>
        </w:rPr>
      </w:pPr>
    </w:p>
    <w:p w14:paraId="408073B2" w14:textId="080FDA4D" w:rsidR="00DF3876" w:rsidRPr="009735DA" w:rsidRDefault="00215A43" w:rsidP="009735DA">
      <w:pPr>
        <w:pStyle w:val="BodyText"/>
        <w:rPr>
          <w:szCs w:val="15"/>
        </w:rPr>
      </w:pPr>
      <w:r>
        <w:rPr>
          <w:szCs w:val="15"/>
        </w:rPr>
        <w:t>Συνήθως ένας</w:t>
      </w:r>
      <w:r w:rsidR="00E715A7" w:rsidRPr="00E715A7">
        <w:rPr>
          <w:szCs w:val="15"/>
        </w:rPr>
        <w:t xml:space="preserve"> χρήστης ακουστικών βρίσκεται μέσα σε ένα σύνθετο ηχητικό πεδίο που αποτελείται από διάχυτο, χωρικά λευκό θόρυβο, μαζί με μια κύρια πηγή θορύβου που εκπέμπει ένα ιδιαίτερα ενοχλητικό για τον ακροατή σήμα </w:t>
      </w:r>
      <m:oMath>
        <m:r>
          <w:rPr>
            <w:rFonts w:ascii="Cambria Math" w:hAnsi="Cambria Math"/>
            <w:szCs w:val="15"/>
          </w:rPr>
          <m:t>p</m:t>
        </m:r>
        <m:d>
          <m:dPr>
            <m:ctrlPr>
              <w:rPr>
                <w:rFonts w:ascii="Cambria Math" w:hAnsi="Cambria Math"/>
                <w:i/>
                <w:szCs w:val="15"/>
              </w:rPr>
            </m:ctrlPr>
          </m:dPr>
          <m:e>
            <m:r>
              <w:rPr>
                <w:rFonts w:ascii="Cambria Math" w:hAnsi="Cambria Math"/>
                <w:szCs w:val="15"/>
              </w:rPr>
              <m:t>n</m:t>
            </m:r>
          </m:e>
        </m:d>
      </m:oMath>
      <w:r w:rsidR="009735DA" w:rsidRPr="009735DA">
        <w:rPr>
          <w:szCs w:val="15"/>
        </w:rPr>
        <w:t xml:space="preserve"> </w:t>
      </w:r>
      <w:r w:rsidR="00E715A7" w:rsidRPr="00E715A7">
        <w:rPr>
          <w:szCs w:val="15"/>
        </w:rPr>
        <w:t xml:space="preserve">και μια λιγότερο ενοχλητική δευτερεύουσα πηγή θορύβου </w:t>
      </w:r>
      <m:oMath>
        <m:r>
          <w:rPr>
            <w:rFonts w:ascii="Cambria Math" w:hAnsi="Cambria Math"/>
            <w:szCs w:val="15"/>
          </w:rPr>
          <m:t>s</m:t>
        </m:r>
        <m:d>
          <m:dPr>
            <m:ctrlPr>
              <w:rPr>
                <w:rFonts w:ascii="Cambria Math" w:hAnsi="Cambria Math"/>
                <w:i/>
                <w:szCs w:val="15"/>
              </w:rPr>
            </m:ctrlPr>
          </m:dPr>
          <m:e>
            <m:r>
              <w:rPr>
                <w:rFonts w:ascii="Cambria Math" w:hAnsi="Cambria Math"/>
                <w:szCs w:val="15"/>
              </w:rPr>
              <m:t>n</m:t>
            </m:r>
          </m:e>
        </m:d>
      </m:oMath>
      <w:r w:rsidR="00E715A7" w:rsidRPr="00E715A7">
        <w:rPr>
          <w:szCs w:val="15"/>
        </w:rPr>
        <w:t>, όπως φαίνεται στο</w:t>
      </w:r>
      <w:r w:rsidR="009735DA" w:rsidRPr="009735DA">
        <w:rPr>
          <w:szCs w:val="15"/>
        </w:rPr>
        <w:t xml:space="preserve"> </w:t>
      </w:r>
      <w:r w:rsidR="009735DA">
        <w:rPr>
          <w:szCs w:val="15"/>
        </w:rPr>
        <w:fldChar w:fldCharType="begin"/>
      </w:r>
      <w:r w:rsidR="009735DA">
        <w:rPr>
          <w:szCs w:val="15"/>
        </w:rPr>
        <w:instrText xml:space="preserve"> REF _Ref175920323 \h </w:instrText>
      </w:r>
      <w:r w:rsidR="009735DA">
        <w:rPr>
          <w:szCs w:val="15"/>
        </w:rPr>
      </w:r>
      <w:r w:rsidR="009735DA">
        <w:rPr>
          <w:szCs w:val="15"/>
        </w:rPr>
        <w:fldChar w:fldCharType="separate"/>
      </w:r>
      <w:r w:rsidR="00714D56" w:rsidRPr="00E715A7">
        <w:t xml:space="preserve">Σχήμα </w:t>
      </w:r>
      <w:r w:rsidR="00714D56">
        <w:rPr>
          <w:noProof/>
        </w:rPr>
        <w:t>1</w:t>
      </w:r>
      <w:r w:rsidR="00714D56">
        <w:t>.</w:t>
      </w:r>
      <w:r w:rsidR="00714D56">
        <w:rPr>
          <w:noProof/>
        </w:rPr>
        <w:t>2</w:t>
      </w:r>
      <w:r w:rsidR="009735DA">
        <w:rPr>
          <w:szCs w:val="15"/>
        </w:rPr>
        <w:fldChar w:fldCharType="end"/>
      </w:r>
      <w:r w:rsidR="00E715A7" w:rsidRPr="00E715A7">
        <w:rPr>
          <w:szCs w:val="15"/>
        </w:rPr>
        <w:t>.</w:t>
      </w:r>
      <w:r w:rsidR="00E715A7">
        <w:rPr>
          <w:szCs w:val="15"/>
        </w:rPr>
        <w:t xml:space="preserve"> </w:t>
      </w:r>
      <w:r w:rsidR="00E715A7" w:rsidRPr="00E715A7">
        <w:rPr>
          <w:szCs w:val="15"/>
        </w:rPr>
        <w:t xml:space="preserve">Σε ένα τέτοιο σενάριο, το δεξί αυτί που βρίσκεται πλησιέστερα στην </w:t>
      </w:r>
      <w:r w:rsidR="009735DA" w:rsidRPr="009735DA">
        <w:rPr>
          <w:szCs w:val="15"/>
        </w:rPr>
        <w:t>πρωτεύουσα</w:t>
      </w:r>
      <w:r w:rsidR="00E715A7" w:rsidRPr="00E715A7">
        <w:rPr>
          <w:szCs w:val="15"/>
        </w:rPr>
        <w:t xml:space="preserve"> πηγή </w:t>
      </w:r>
      <w:bookmarkStart w:id="1" w:name="_Hlk175920628"/>
      <w:r w:rsidR="00E715A7" w:rsidRPr="00E715A7">
        <w:rPr>
          <w:szCs w:val="15"/>
        </w:rPr>
        <w:t xml:space="preserve">θορύβου θεωρείται ότι είναι το </w:t>
      </w:r>
      <w:r w:rsidR="009735DA" w:rsidRPr="009735DA">
        <w:rPr>
          <w:i/>
          <w:iCs/>
          <w:szCs w:val="15"/>
        </w:rPr>
        <w:t>Καλό-Αυτί</w:t>
      </w:r>
      <w:r w:rsidR="00E715A7" w:rsidRPr="00E715A7">
        <w:rPr>
          <w:szCs w:val="15"/>
        </w:rPr>
        <w:t xml:space="preserve"> με την έννοια ότι η ενέργεια των </w:t>
      </w:r>
      <m:oMath>
        <m:r>
          <w:rPr>
            <w:rFonts w:ascii="Cambria Math" w:hAnsi="Cambria Math"/>
            <w:szCs w:val="15"/>
          </w:rPr>
          <m:t>p</m:t>
        </m:r>
        <m:d>
          <m:dPr>
            <m:ctrlPr>
              <w:rPr>
                <w:rFonts w:ascii="Cambria Math" w:hAnsi="Cambria Math"/>
                <w:i/>
                <w:szCs w:val="15"/>
              </w:rPr>
            </m:ctrlPr>
          </m:dPr>
          <m:e>
            <m:r>
              <w:rPr>
                <w:rFonts w:ascii="Cambria Math" w:hAnsi="Cambria Math"/>
                <w:szCs w:val="15"/>
              </w:rPr>
              <m:t>n</m:t>
            </m:r>
          </m:e>
        </m:d>
      </m:oMath>
      <w:r w:rsidR="009735DA" w:rsidRPr="009735DA">
        <w:rPr>
          <w:szCs w:val="15"/>
        </w:rPr>
        <w:t xml:space="preserve"> </w:t>
      </w:r>
      <w:r w:rsidR="00E715A7" w:rsidRPr="00E715A7">
        <w:rPr>
          <w:szCs w:val="15"/>
        </w:rPr>
        <w:t xml:space="preserve">και </w:t>
      </w:r>
      <m:oMath>
        <m:r>
          <w:rPr>
            <w:rFonts w:ascii="Cambria Math" w:hAnsi="Cambria Math"/>
            <w:szCs w:val="15"/>
          </w:rPr>
          <m:t>s</m:t>
        </m:r>
        <m:d>
          <m:dPr>
            <m:ctrlPr>
              <w:rPr>
                <w:rFonts w:ascii="Cambria Math" w:hAnsi="Cambria Math"/>
                <w:i/>
                <w:szCs w:val="15"/>
              </w:rPr>
            </m:ctrlPr>
          </m:dPr>
          <m:e>
            <m:r>
              <w:rPr>
                <w:rFonts w:ascii="Cambria Math" w:hAnsi="Cambria Math"/>
                <w:szCs w:val="15"/>
              </w:rPr>
              <m:t>n</m:t>
            </m:r>
          </m:e>
        </m:d>
      </m:oMath>
      <w:r w:rsidR="00E715A7" w:rsidRPr="00E715A7">
        <w:rPr>
          <w:szCs w:val="15"/>
        </w:rPr>
        <w:t xml:space="preserve"> </w:t>
      </w:r>
      <w:r w:rsidR="009735DA" w:rsidRPr="009735DA">
        <w:rPr>
          <w:szCs w:val="15"/>
        </w:rPr>
        <w:t xml:space="preserve">είναι σημαντικά μεγαλύτερη </w:t>
      </w:r>
      <w:r w:rsidR="00E715A7" w:rsidRPr="00E715A7">
        <w:rPr>
          <w:szCs w:val="15"/>
        </w:rPr>
        <w:t>στο σήμα που καταγράφεται από το αντίστοιχο μικρόφωνο αναφοράς.</w:t>
      </w:r>
      <w:bookmarkEnd w:id="1"/>
    </w:p>
    <w:p w14:paraId="7DDEE1FC" w14:textId="77777777" w:rsidR="00E715A7" w:rsidRDefault="00E715A7" w:rsidP="00E715A7">
      <w:pPr>
        <w:pStyle w:val="BodyText"/>
        <w:keepNext/>
        <w:jc w:val="center"/>
      </w:pPr>
      <w:r>
        <w:rPr>
          <w:noProof/>
        </w:rPr>
        <w:drawing>
          <wp:inline distT="0" distB="0" distL="0" distR="0" wp14:anchorId="43C7824B" wp14:editId="6C990D74">
            <wp:extent cx="1346200" cy="1460593"/>
            <wp:effectExtent l="0" t="0" r="6350" b="6350"/>
            <wp:docPr id="1127760246" name="Picture 3" descr="A diagram of a perso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60246" name="Picture 3" descr="A diagram of a person's fac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4871" cy="1470001"/>
                    </a:xfrm>
                    <a:prstGeom prst="rect">
                      <a:avLst/>
                    </a:prstGeom>
                    <a:noFill/>
                    <a:ln>
                      <a:noFill/>
                    </a:ln>
                  </pic:spPr>
                </pic:pic>
              </a:graphicData>
            </a:graphic>
          </wp:inline>
        </w:drawing>
      </w:r>
    </w:p>
    <w:p w14:paraId="7D966E09" w14:textId="2A5DC8C8" w:rsidR="009735DA" w:rsidRPr="004A63C9" w:rsidRDefault="00E715A7" w:rsidP="009735DA">
      <w:pPr>
        <w:pStyle w:val="Caption"/>
        <w:jc w:val="center"/>
        <w:rPr>
          <w:lang w:val="el-GR"/>
        </w:rPr>
      </w:pPr>
      <w:bookmarkStart w:id="2" w:name="_Ref175920323"/>
      <w:r w:rsidRPr="00E715A7">
        <w:rPr>
          <w:lang w:val="el-GR"/>
        </w:rPr>
        <w:t xml:space="preserve">Σχήμα </w:t>
      </w:r>
      <w:r w:rsidR="006725E4">
        <w:rPr>
          <w:lang w:val="el-GR"/>
        </w:rPr>
        <w:fldChar w:fldCharType="begin"/>
      </w:r>
      <w:r w:rsidR="006725E4">
        <w:rPr>
          <w:lang w:val="el-GR"/>
        </w:rPr>
        <w:instrText xml:space="preserve"> STYLEREF 1 \s </w:instrText>
      </w:r>
      <w:r w:rsidR="006725E4">
        <w:rPr>
          <w:lang w:val="el-GR"/>
        </w:rPr>
        <w:fldChar w:fldCharType="separate"/>
      </w:r>
      <w:r w:rsidR="00714D56">
        <w:rPr>
          <w:noProof/>
          <w:lang w:val="el-GR"/>
        </w:rPr>
        <w:t>1</w:t>
      </w:r>
      <w:r w:rsidR="006725E4">
        <w:rPr>
          <w:lang w:val="el-GR"/>
        </w:rPr>
        <w:fldChar w:fldCharType="end"/>
      </w:r>
      <w:r w:rsidR="006725E4">
        <w:rPr>
          <w:lang w:val="el-GR"/>
        </w:rPr>
        <w:t>.</w:t>
      </w:r>
      <w:r w:rsidR="006725E4">
        <w:rPr>
          <w:lang w:val="el-GR"/>
        </w:rPr>
        <w:fldChar w:fldCharType="begin"/>
      </w:r>
      <w:r w:rsidR="006725E4">
        <w:rPr>
          <w:lang w:val="el-GR"/>
        </w:rPr>
        <w:instrText xml:space="preserve"> SEQ Σχήμα \* ARABIC \s 1 </w:instrText>
      </w:r>
      <w:r w:rsidR="006725E4">
        <w:rPr>
          <w:lang w:val="el-GR"/>
        </w:rPr>
        <w:fldChar w:fldCharType="separate"/>
      </w:r>
      <w:r w:rsidR="00714D56">
        <w:rPr>
          <w:noProof/>
          <w:lang w:val="el-GR"/>
        </w:rPr>
        <w:t>2</w:t>
      </w:r>
      <w:r w:rsidR="006725E4">
        <w:rPr>
          <w:lang w:val="el-GR"/>
        </w:rPr>
        <w:fldChar w:fldCharType="end"/>
      </w:r>
      <w:bookmarkEnd w:id="2"/>
      <w:r>
        <w:rPr>
          <w:lang w:val="el-GR"/>
        </w:rPr>
        <w:t xml:space="preserve"> Σχηματική αναπαράσταση προβλήματος. Η πρωτεύουσα πηγή </w:t>
      </w:r>
      <m:oMath>
        <m:r>
          <w:rPr>
            <w:rFonts w:ascii="Cambria Math" w:hAnsi="Cambria Math"/>
            <w:lang w:val="el-GR"/>
          </w:rPr>
          <m:t>p</m:t>
        </m:r>
        <m:d>
          <m:dPr>
            <m:ctrlPr>
              <w:rPr>
                <w:rFonts w:ascii="Cambria Math" w:hAnsi="Cambria Math"/>
              </w:rPr>
            </m:ctrlPr>
          </m:dPr>
          <m:e>
            <m:r>
              <w:rPr>
                <w:rFonts w:ascii="Cambria Math" w:hAnsi="Cambria Math"/>
              </w:rPr>
              <m:t>n</m:t>
            </m:r>
          </m:e>
        </m:d>
      </m:oMath>
      <w:r w:rsidRPr="00E715A7">
        <w:rPr>
          <w:lang w:val="el-GR"/>
        </w:rPr>
        <w:t xml:space="preserve"> </w:t>
      </w:r>
      <w:r w:rsidR="00837777">
        <w:rPr>
          <w:lang w:val="el-GR"/>
        </w:rPr>
        <w:t xml:space="preserve">με </w:t>
      </w:r>
      <w:r>
        <w:rPr>
          <w:lang w:val="el-GR"/>
        </w:rPr>
        <w:t xml:space="preserve">κόκκινο ηχείο ενώ η δευτερεύουσα πηγή </w:t>
      </w:r>
      <m:oMath>
        <m:r>
          <w:rPr>
            <w:rFonts w:ascii="Cambria Math" w:hAnsi="Cambria Math"/>
            <w:lang w:val="el-GR"/>
          </w:rPr>
          <m:t>s</m:t>
        </m:r>
        <m:d>
          <m:dPr>
            <m:ctrlPr>
              <w:rPr>
                <w:rFonts w:ascii="Cambria Math" w:hAnsi="Cambria Math"/>
                <w:lang w:val="el-GR"/>
              </w:rPr>
            </m:ctrlPr>
          </m:dPr>
          <m:e>
            <m:r>
              <w:rPr>
                <w:rFonts w:ascii="Cambria Math" w:hAnsi="Cambria Math"/>
                <w:lang w:val="el-GR"/>
              </w:rPr>
              <m:t>n</m:t>
            </m:r>
          </m:e>
        </m:d>
      </m:oMath>
      <w:r w:rsidRPr="00E715A7">
        <w:rPr>
          <w:lang w:val="el-GR"/>
        </w:rPr>
        <w:t xml:space="preserve"> </w:t>
      </w:r>
      <w:r>
        <w:rPr>
          <w:lang w:val="el-GR"/>
        </w:rPr>
        <w:t>με μπλε. Οι ευρυζωνικές πηγές λευκού θορύβου φαίνονται με γκρι βέλη.</w:t>
      </w:r>
    </w:p>
    <w:p w14:paraId="26D0124D" w14:textId="2784BE45" w:rsidR="009735DA" w:rsidRPr="009735DA" w:rsidRDefault="00215A43" w:rsidP="009735DA">
      <w:pPr>
        <w:jc w:val="both"/>
        <w:rPr>
          <w:lang w:val="el-GR"/>
        </w:rPr>
      </w:pPr>
      <w:r>
        <w:rPr>
          <w:sz w:val="20"/>
          <w:szCs w:val="20"/>
          <w:lang w:val="el-GR"/>
        </w:rPr>
        <w:t xml:space="preserve">      </w:t>
      </w:r>
      <w:r w:rsidR="009735DA" w:rsidRPr="009735DA">
        <w:rPr>
          <w:sz w:val="20"/>
          <w:szCs w:val="20"/>
          <w:lang w:val="el-GR"/>
        </w:rPr>
        <w:t xml:space="preserve">Τα σήματα που καταγράφονται από τα μικρόφωνα αναφοράς </w:t>
      </w:r>
      <m:oMath>
        <m:sSub>
          <m:sSubPr>
            <m:ctrlPr>
              <w:rPr>
                <w:rFonts w:ascii="Cambria Math" w:hAnsi="Cambria Math"/>
                <w:i/>
                <w:sz w:val="20"/>
                <w:szCs w:val="20"/>
                <w:lang w:val="el-GR"/>
              </w:rPr>
            </m:ctrlPr>
          </m:sSub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L</m:t>
            </m:r>
          </m:sub>
        </m:sSub>
        <m:d>
          <m:dPr>
            <m:ctrlPr>
              <w:rPr>
                <w:rFonts w:ascii="Cambria Math" w:hAnsi="Cambria Math"/>
                <w:i/>
                <w:sz w:val="20"/>
                <w:szCs w:val="20"/>
                <w:lang w:val="el-GR"/>
              </w:rPr>
            </m:ctrlPr>
          </m:dPr>
          <m:e>
            <m:r>
              <w:rPr>
                <w:rFonts w:ascii="Cambria Math" w:hAnsi="Cambria Math"/>
                <w:sz w:val="20"/>
                <w:szCs w:val="20"/>
              </w:rPr>
              <m:t>n</m:t>
            </m:r>
          </m:e>
        </m:d>
        <m:r>
          <w:rPr>
            <w:rFonts w:ascii="Cambria Math" w:hAnsi="Cambria Math"/>
            <w:sz w:val="20"/>
            <w:szCs w:val="20"/>
            <w:lang w:val="el-GR"/>
          </w:rPr>
          <m:t xml:space="preserve"> </m:t>
        </m:r>
      </m:oMath>
      <w:r w:rsidR="009735DA" w:rsidRPr="009735DA">
        <w:rPr>
          <w:sz w:val="20"/>
          <w:szCs w:val="20"/>
          <w:lang w:val="el-GR"/>
        </w:rPr>
        <w:t xml:space="preserve">και </w:t>
      </w:r>
      <m:oMath>
        <m:sSub>
          <m:sSubPr>
            <m:ctrlPr>
              <w:rPr>
                <w:rFonts w:ascii="Cambria Math" w:hAnsi="Cambria Math"/>
                <w:i/>
                <w:sz w:val="20"/>
                <w:szCs w:val="20"/>
                <w:lang w:val="el-GR"/>
              </w:rPr>
            </m:ctrlPr>
          </m:sSubPr>
          <m:e>
            <m:r>
              <w:rPr>
                <w:rFonts w:ascii="Cambria Math" w:hAnsi="Cambria Math"/>
                <w:sz w:val="20"/>
                <w:szCs w:val="20"/>
              </w:rPr>
              <m:t>m</m:t>
            </m:r>
            <m:ctrlPr>
              <w:rPr>
                <w:rFonts w:ascii="Cambria Math" w:hAnsi="Cambria Math"/>
                <w:i/>
                <w:sz w:val="20"/>
                <w:szCs w:val="20"/>
              </w:rPr>
            </m:ctrlPr>
          </m:e>
          <m:sub>
            <m:r>
              <w:rPr>
                <w:rFonts w:ascii="Cambria Math" w:hAnsi="Cambria Math"/>
                <w:sz w:val="20"/>
                <w:szCs w:val="20"/>
              </w:rPr>
              <m:t>R</m:t>
            </m:r>
          </m:sub>
        </m:sSub>
        <m:d>
          <m:dPr>
            <m:ctrlPr>
              <w:rPr>
                <w:rFonts w:ascii="Cambria Math" w:hAnsi="Cambria Math"/>
                <w:i/>
                <w:sz w:val="20"/>
                <w:szCs w:val="20"/>
                <w:lang w:val="el-GR"/>
              </w:rPr>
            </m:ctrlPr>
          </m:dPr>
          <m:e>
            <m:r>
              <w:rPr>
                <w:rFonts w:ascii="Cambria Math" w:hAnsi="Cambria Math"/>
                <w:sz w:val="20"/>
                <w:szCs w:val="20"/>
              </w:rPr>
              <m:t>n</m:t>
            </m:r>
          </m:e>
        </m:d>
      </m:oMath>
      <w:r w:rsidR="009735DA" w:rsidRPr="009735DA">
        <w:rPr>
          <w:sz w:val="20"/>
          <w:szCs w:val="20"/>
          <w:lang w:val="el-GR"/>
        </w:rPr>
        <w:t xml:space="preserve">, επηρεάζονται σε μεγάλο βαθμό από το φαινόμενο σκίασης του κεφαλιού. Δεδομένου ότι η ακουστική σκίαση εξαρτάται από τη γωνία πρόσπτωσης της πηγής </w:t>
      </w:r>
      <w:r w:rsidR="00532828">
        <w:rPr>
          <w:sz w:val="20"/>
          <w:szCs w:val="20"/>
          <w:lang w:val="el-GR"/>
        </w:rPr>
        <w:fldChar w:fldCharType="begin"/>
      </w:r>
      <w:r w:rsidR="00532828">
        <w:rPr>
          <w:sz w:val="20"/>
          <w:szCs w:val="20"/>
          <w:lang w:val="el-GR"/>
        </w:rPr>
        <w:instrText xml:space="preserve"> ADDIN ZOTERO_ITEM CSL_CITATION {"citationID":"hbnhOiQS","properties":{"formattedCitation":"[3]","plainCitation":"[3]","noteIndex":0},"citationItems":[{"id":2123,"uris":["http://zotero.org/users/8187614/items/SNX4PQSB"],"itemData":{"id":2123,"type":"article-journal","container-title":"The Hearing Journal","issue":"4","note":"publisher: LWW","page":"56–58","title":"Directionality and the head-shadow effect","volume":"56","author":[{"family":"Oberzut","given":"Cherish"},{"family":"Olson","given":"Laurel"}],"issued":{"date-parts":[["2003"]]}}}],"schema":"https://github.com/citation-style-language/schema/raw/master/csl-citation.json"} </w:instrText>
      </w:r>
      <w:r w:rsidR="00532828">
        <w:rPr>
          <w:sz w:val="20"/>
          <w:szCs w:val="20"/>
          <w:lang w:val="el-GR"/>
        </w:rPr>
        <w:fldChar w:fldCharType="separate"/>
      </w:r>
      <w:r w:rsidR="00532828" w:rsidRPr="00532828">
        <w:rPr>
          <w:sz w:val="20"/>
          <w:lang w:val="el-GR"/>
        </w:rPr>
        <w:t>[3]</w:t>
      </w:r>
      <w:r w:rsidR="00532828">
        <w:rPr>
          <w:sz w:val="20"/>
          <w:szCs w:val="20"/>
          <w:lang w:val="el-GR"/>
        </w:rPr>
        <w:fldChar w:fldCharType="end"/>
      </w:r>
      <w:r w:rsidR="009735DA" w:rsidRPr="009735DA">
        <w:rPr>
          <w:sz w:val="20"/>
          <w:szCs w:val="20"/>
          <w:lang w:val="el-GR"/>
        </w:rPr>
        <w:t xml:space="preserve"> μπορεί να υπολογιστεί ως η σχετική συνάρτηση μεταφοράς μεταξύ των 2 καναλιών της συνάρτησης μεταφοράς που σχετίζεται με το κεφάλι (</w:t>
      </w:r>
      <w:r w:rsidR="009735DA" w:rsidRPr="009735DA">
        <w:rPr>
          <w:sz w:val="20"/>
          <w:szCs w:val="20"/>
        </w:rPr>
        <w:t>HRTF</w:t>
      </w:r>
      <w:r w:rsidR="009735DA" w:rsidRPr="009735DA">
        <w:rPr>
          <w:sz w:val="20"/>
          <w:szCs w:val="20"/>
          <w:lang w:val="el-GR"/>
        </w:rPr>
        <w:t>) ως εξής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701"/>
      </w:tblGrid>
      <w:tr w:rsidR="009735DA" w:rsidRPr="009735DA" w14:paraId="34C72F54" w14:textId="77777777" w:rsidTr="00A14B68">
        <w:tc>
          <w:tcPr>
            <w:tcW w:w="6091" w:type="dxa"/>
            <w:vAlign w:val="center"/>
          </w:tcPr>
          <w:p w14:paraId="23AAD10F" w14:textId="27BA1690" w:rsidR="009735DA" w:rsidRPr="009735DA" w:rsidRDefault="009735DA" w:rsidP="009735DA">
            <w:pPr>
              <w:keepNext/>
              <w:jc w:val="center"/>
              <w:rPr>
                <w:i/>
                <w:lang w:val="de-DE"/>
              </w:rPr>
            </w:pPr>
            <m:oMathPara>
              <m:oMath>
                <m:r>
                  <w:rPr>
                    <w:rFonts w:ascii="Cambria Math" w:hAnsi="Cambria Math"/>
                    <w:sz w:val="20"/>
                    <w:szCs w:val="15"/>
                    <w:lang w:val="el-GR"/>
                  </w:rPr>
                  <m:t>HS</m:t>
                </m:r>
                <m:d>
                  <m:dPr>
                    <m:shp m:val="match"/>
                    <m:ctrlPr>
                      <w:rPr>
                        <w:rFonts w:ascii="Cambria Math" w:hAnsi="Cambria Math"/>
                        <w:i/>
                        <w:sz w:val="20"/>
                        <w:szCs w:val="15"/>
                        <w:lang w:val="el-GR"/>
                      </w:rPr>
                    </m:ctrlPr>
                  </m:dPr>
                  <m:e>
                    <m:r>
                      <w:rPr>
                        <w:rFonts w:ascii="Cambria Math" w:hAnsi="Cambria Math"/>
                        <w:sz w:val="20"/>
                        <w:szCs w:val="15"/>
                        <w:lang w:val="el-GR"/>
                      </w:rPr>
                      <m:t>ω</m:t>
                    </m:r>
                    <m:r>
                      <w:rPr>
                        <w:rFonts w:ascii="Cambria Math" w:hAnsi="Cambria Math"/>
                        <w:sz w:val="20"/>
                        <w:szCs w:val="15"/>
                        <w:lang w:val="de-DE"/>
                      </w:rPr>
                      <m:t>,</m:t>
                    </m:r>
                    <m:r>
                      <w:rPr>
                        <w:rFonts w:ascii="Cambria Math" w:hAnsi="Cambria Math"/>
                        <w:sz w:val="20"/>
                        <w:szCs w:val="15"/>
                        <w:lang w:val="el-GR"/>
                      </w:rPr>
                      <m:t>θ</m:t>
                    </m:r>
                  </m:e>
                </m:d>
                <m:r>
                  <w:rPr>
                    <w:rFonts w:ascii="Cambria Math" w:hAnsi="Cambria Math"/>
                    <w:sz w:val="20"/>
                    <w:szCs w:val="15"/>
                    <w:lang w:val="de-DE"/>
                  </w:rPr>
                  <m:t>=</m:t>
                </m:r>
                <m:f>
                  <m:fPr>
                    <m:ctrlPr>
                      <w:rPr>
                        <w:rFonts w:ascii="Cambria Math" w:hAnsi="Cambria Math"/>
                        <w:sz w:val="20"/>
                        <w:szCs w:val="15"/>
                        <w:lang w:val="el-GR"/>
                      </w:rPr>
                    </m:ctrlPr>
                  </m:fPr>
                  <m:num>
                    <m:sSub>
                      <m:sSubPr>
                        <m:ctrlPr>
                          <w:rPr>
                            <w:rFonts w:ascii="Cambria Math" w:hAnsi="Cambria Math"/>
                            <w:i/>
                            <w:sz w:val="20"/>
                            <w:szCs w:val="15"/>
                            <w:lang w:val="el-GR"/>
                          </w:rPr>
                        </m:ctrlPr>
                      </m:sSubPr>
                      <m:e>
                        <m:r>
                          <m:rPr>
                            <m:nor/>
                          </m:rPr>
                          <w:rPr>
                            <w:rFonts w:ascii="Cambria Math" w:hAnsi="Cambria Math"/>
                            <w:sz w:val="20"/>
                            <w:szCs w:val="15"/>
                            <w:lang w:val="de-DE"/>
                          </w:rPr>
                          <m:t>HRTF</m:t>
                        </m:r>
                      </m:e>
                      <m:sub>
                        <m:r>
                          <w:rPr>
                            <w:rFonts w:ascii="Cambria Math" w:hAnsi="Cambria Math"/>
                            <w:sz w:val="20"/>
                            <w:szCs w:val="15"/>
                            <w:lang w:val="el-GR"/>
                          </w:rPr>
                          <m:t>BE</m:t>
                        </m:r>
                      </m:sub>
                    </m:sSub>
                    <m:d>
                      <m:dPr>
                        <m:ctrlPr>
                          <w:rPr>
                            <w:rFonts w:ascii="Cambria Math" w:hAnsi="Cambria Math"/>
                            <w:i/>
                            <w:sz w:val="20"/>
                            <w:szCs w:val="15"/>
                            <w:lang w:val="el-GR"/>
                          </w:rPr>
                        </m:ctrlPr>
                      </m:dPr>
                      <m:e>
                        <m:r>
                          <w:rPr>
                            <w:rFonts w:ascii="Cambria Math" w:hAnsi="Cambria Math"/>
                            <w:sz w:val="20"/>
                            <w:szCs w:val="15"/>
                            <w:lang w:val="el-GR"/>
                          </w:rPr>
                          <m:t>ω</m:t>
                        </m:r>
                        <m:r>
                          <w:rPr>
                            <w:rFonts w:ascii="Cambria Math" w:hAnsi="Cambria Math"/>
                            <w:sz w:val="20"/>
                            <w:szCs w:val="15"/>
                            <w:lang w:val="de-DE"/>
                          </w:rPr>
                          <m:t>,</m:t>
                        </m:r>
                        <m:r>
                          <w:rPr>
                            <w:rFonts w:ascii="Cambria Math" w:hAnsi="Cambria Math"/>
                            <w:sz w:val="20"/>
                            <w:szCs w:val="15"/>
                            <w:lang w:val="el-GR"/>
                          </w:rPr>
                          <m:t>θ</m:t>
                        </m:r>
                      </m:e>
                    </m:d>
                    <m:ctrlPr>
                      <w:rPr>
                        <w:rFonts w:ascii="Cambria Math" w:hAnsi="Cambria Math"/>
                        <w:i/>
                        <w:sz w:val="20"/>
                        <w:szCs w:val="15"/>
                        <w:lang w:val="el-GR"/>
                      </w:rPr>
                    </m:ctrlPr>
                  </m:num>
                  <m:den>
                    <m:sSub>
                      <m:sSubPr>
                        <m:ctrlPr>
                          <w:rPr>
                            <w:rFonts w:ascii="Cambria Math" w:hAnsi="Cambria Math"/>
                            <w:i/>
                            <w:sz w:val="20"/>
                            <w:szCs w:val="15"/>
                            <w:lang w:val="el-GR"/>
                          </w:rPr>
                        </m:ctrlPr>
                      </m:sSubPr>
                      <m:e>
                        <m:r>
                          <m:rPr>
                            <m:nor/>
                          </m:rPr>
                          <w:rPr>
                            <w:rFonts w:ascii="Cambria Math" w:hAnsi="Cambria Math"/>
                            <w:sz w:val="20"/>
                            <w:szCs w:val="15"/>
                            <w:lang w:val="de-DE"/>
                          </w:rPr>
                          <m:t>HRTF</m:t>
                        </m:r>
                      </m:e>
                      <m:sub>
                        <m:r>
                          <w:rPr>
                            <w:rFonts w:ascii="Cambria Math" w:hAnsi="Cambria Math"/>
                            <w:sz w:val="20"/>
                            <w:szCs w:val="15"/>
                            <w:lang w:val="el-GR"/>
                          </w:rPr>
                          <m:t>GE</m:t>
                        </m:r>
                      </m:sub>
                    </m:sSub>
                    <m:d>
                      <m:dPr>
                        <m:ctrlPr>
                          <w:rPr>
                            <w:rFonts w:ascii="Cambria Math" w:hAnsi="Cambria Math"/>
                            <w:i/>
                            <w:sz w:val="20"/>
                            <w:szCs w:val="15"/>
                            <w:lang w:val="el-GR"/>
                          </w:rPr>
                        </m:ctrlPr>
                      </m:dPr>
                      <m:e>
                        <m:r>
                          <w:rPr>
                            <w:rFonts w:ascii="Cambria Math" w:hAnsi="Cambria Math"/>
                            <w:sz w:val="20"/>
                            <w:szCs w:val="15"/>
                            <w:lang w:val="el-GR"/>
                          </w:rPr>
                          <m:t>ω</m:t>
                        </m:r>
                        <m:r>
                          <w:rPr>
                            <w:rFonts w:ascii="Cambria Math" w:hAnsi="Cambria Math"/>
                            <w:sz w:val="20"/>
                            <w:szCs w:val="15"/>
                            <w:lang w:val="de-DE"/>
                          </w:rPr>
                          <m:t>,</m:t>
                        </m:r>
                        <m:r>
                          <w:rPr>
                            <w:rFonts w:ascii="Cambria Math" w:hAnsi="Cambria Math"/>
                            <w:sz w:val="20"/>
                            <w:szCs w:val="15"/>
                            <w:lang w:val="el-GR"/>
                          </w:rPr>
                          <m:t>θ</m:t>
                        </m:r>
                      </m:e>
                    </m:d>
                    <m:ctrlPr>
                      <w:rPr>
                        <w:rFonts w:ascii="Cambria Math" w:hAnsi="Cambria Math"/>
                        <w:i/>
                        <w:sz w:val="20"/>
                        <w:szCs w:val="15"/>
                        <w:lang w:val="el-GR"/>
                      </w:rPr>
                    </m:ctrlPr>
                  </m:den>
                </m:f>
              </m:oMath>
            </m:oMathPara>
          </w:p>
        </w:tc>
        <w:tc>
          <w:tcPr>
            <w:tcW w:w="701" w:type="dxa"/>
            <w:vAlign w:val="center"/>
          </w:tcPr>
          <w:p w14:paraId="6B22E564" w14:textId="53DDB6BA" w:rsidR="009735DA" w:rsidRPr="009735DA" w:rsidRDefault="009735DA" w:rsidP="009735DA">
            <w:pPr>
              <w:jc w:val="center"/>
              <w:rPr>
                <w:sz w:val="20"/>
                <w:szCs w:val="20"/>
                <w:lang w:val="de-DE"/>
              </w:rPr>
            </w:pPr>
            <w:bookmarkStart w:id="3" w:name="_Ref175920880"/>
            <w:r w:rsidRPr="009735DA">
              <w:rPr>
                <w:sz w:val="20"/>
                <w:szCs w:val="20"/>
              </w:rPr>
              <w:t>(</w:t>
            </w:r>
            <w:r w:rsidR="00F02ED9">
              <w:rPr>
                <w:sz w:val="20"/>
                <w:szCs w:val="20"/>
              </w:rPr>
              <w:fldChar w:fldCharType="begin"/>
            </w:r>
            <w:r w:rsidR="00F02ED9">
              <w:rPr>
                <w:sz w:val="20"/>
                <w:szCs w:val="20"/>
              </w:rPr>
              <w:instrText xml:space="preserve"> STYLEREF 1 \s </w:instrText>
            </w:r>
            <w:r w:rsidR="00F02ED9">
              <w:rPr>
                <w:sz w:val="20"/>
                <w:szCs w:val="20"/>
              </w:rPr>
              <w:fldChar w:fldCharType="separate"/>
            </w:r>
            <w:r w:rsidR="00714D56">
              <w:rPr>
                <w:noProof/>
                <w:sz w:val="20"/>
                <w:szCs w:val="20"/>
              </w:rPr>
              <w:t>1</w:t>
            </w:r>
            <w:r w:rsidR="00F02ED9">
              <w:rPr>
                <w:sz w:val="20"/>
                <w:szCs w:val="20"/>
              </w:rPr>
              <w:fldChar w:fldCharType="end"/>
            </w:r>
            <w:r w:rsidR="00F02ED9">
              <w:rPr>
                <w:sz w:val="20"/>
                <w:szCs w:val="20"/>
              </w:rPr>
              <w:t>.</w:t>
            </w:r>
            <w:r w:rsidR="00F02ED9">
              <w:rPr>
                <w:sz w:val="20"/>
                <w:szCs w:val="20"/>
              </w:rPr>
              <w:fldChar w:fldCharType="begin"/>
            </w:r>
            <w:r w:rsidR="00F02ED9">
              <w:rPr>
                <w:sz w:val="20"/>
                <w:szCs w:val="20"/>
              </w:rPr>
              <w:instrText xml:space="preserve"> SEQ ( \* ARABIC \s 1 </w:instrText>
            </w:r>
            <w:r w:rsidR="00F02ED9">
              <w:rPr>
                <w:sz w:val="20"/>
                <w:szCs w:val="20"/>
              </w:rPr>
              <w:fldChar w:fldCharType="separate"/>
            </w:r>
            <w:r w:rsidR="00714D56">
              <w:rPr>
                <w:noProof/>
                <w:sz w:val="20"/>
                <w:szCs w:val="20"/>
              </w:rPr>
              <w:t>1</w:t>
            </w:r>
            <w:r w:rsidR="00F02ED9">
              <w:rPr>
                <w:sz w:val="20"/>
                <w:szCs w:val="20"/>
              </w:rPr>
              <w:fldChar w:fldCharType="end"/>
            </w:r>
            <w:r>
              <w:rPr>
                <w:sz w:val="20"/>
                <w:szCs w:val="20"/>
              </w:rPr>
              <w:t>)</w:t>
            </w:r>
            <w:bookmarkEnd w:id="3"/>
          </w:p>
        </w:tc>
      </w:tr>
    </w:tbl>
    <w:p w14:paraId="515A9DF3" w14:textId="0BC6CF9E" w:rsidR="00E715A7" w:rsidRDefault="009735DA" w:rsidP="002B5174">
      <w:pPr>
        <w:pStyle w:val="BodyText"/>
        <w:rPr>
          <w:szCs w:val="15"/>
          <w:lang w:val="en-US"/>
        </w:rPr>
      </w:pPr>
      <w:r w:rsidRPr="009735DA">
        <w:rPr>
          <w:szCs w:val="15"/>
        </w:rPr>
        <w:t xml:space="preserve">Ο θόρυβος που καταγράφεται από το μικρόφωνο αναφοράς στην πλευρά του καλού αυτιού λόγω μιας πηγής θορύβου που εκπέμπει σήμα </w:t>
      </w:r>
      <m:oMath>
        <m:r>
          <m:rPr>
            <m:sty m:val="p"/>
          </m:rPr>
          <w:rPr>
            <w:rFonts w:ascii="Cambria Math" w:hAnsi="Cambria Math"/>
            <w:szCs w:val="15"/>
          </w:rPr>
          <m:t>ξ</m:t>
        </m:r>
        <m:d>
          <m:dPr>
            <m:ctrlPr>
              <w:rPr>
                <w:rFonts w:ascii="Cambria Math" w:hAnsi="Cambria Math"/>
                <w:i/>
                <w:szCs w:val="15"/>
              </w:rPr>
            </m:ctrlPr>
          </m:dPr>
          <m:e>
            <m:r>
              <w:rPr>
                <w:rFonts w:ascii="Cambria Math" w:hAnsi="Cambria Math"/>
                <w:szCs w:val="15"/>
                <w:lang w:val="de-DE"/>
              </w:rPr>
              <m:t>n</m:t>
            </m:r>
          </m:e>
        </m:d>
      </m:oMath>
      <w:r w:rsidRPr="009735DA">
        <w:rPr>
          <w:szCs w:val="15"/>
        </w:rPr>
        <w:t xml:space="preserve"> θεωρείται ότι φτάνει ως έχει με απλή καθυστέρηση, ενώ ο θόρυβος που </w:t>
      </w:r>
      <w:r w:rsidR="002B5174" w:rsidRPr="009735DA">
        <w:rPr>
          <w:szCs w:val="15"/>
        </w:rPr>
        <w:t xml:space="preserve">καταγράφεται </w:t>
      </w:r>
      <w:r w:rsidRPr="009735DA">
        <w:rPr>
          <w:szCs w:val="15"/>
        </w:rPr>
        <w:t>από το μικρόφωνο στην πλευρά του κακού αυτιού επηρεάζεται από το αντίστοιχο φίλτρο σκιάς κεφαλής που υπολογίζεται από την Εξ.</w:t>
      </w:r>
      <w:r w:rsidR="002B5174" w:rsidRPr="002B5174">
        <w:rPr>
          <w:szCs w:val="15"/>
        </w:rPr>
        <w:t xml:space="preserve"> </w:t>
      </w:r>
      <w:r w:rsidR="002B5174">
        <w:rPr>
          <w:szCs w:val="15"/>
        </w:rPr>
        <w:fldChar w:fldCharType="begin"/>
      </w:r>
      <w:r w:rsidR="002B5174">
        <w:rPr>
          <w:szCs w:val="15"/>
        </w:rPr>
        <w:instrText xml:space="preserve"> REF _Ref175920880 \h </w:instrText>
      </w:r>
      <w:r w:rsidR="002B5174">
        <w:rPr>
          <w:szCs w:val="15"/>
        </w:rPr>
      </w:r>
      <w:r w:rsidR="002B5174">
        <w:rPr>
          <w:szCs w:val="15"/>
        </w:rPr>
        <w:fldChar w:fldCharType="separate"/>
      </w:r>
      <w:r w:rsidR="00714D56" w:rsidRPr="009735DA">
        <w:rPr>
          <w:szCs w:val="20"/>
        </w:rPr>
        <w:t>(</w:t>
      </w:r>
      <w:r w:rsidR="00714D56">
        <w:rPr>
          <w:noProof/>
          <w:szCs w:val="20"/>
        </w:rPr>
        <w:t>1</w:t>
      </w:r>
      <w:r w:rsidR="00714D56">
        <w:rPr>
          <w:szCs w:val="20"/>
        </w:rPr>
        <w:t>.</w:t>
      </w:r>
      <w:r w:rsidR="00714D56">
        <w:rPr>
          <w:noProof/>
          <w:szCs w:val="20"/>
        </w:rPr>
        <w:t>1</w:t>
      </w:r>
      <w:r w:rsidR="00714D56">
        <w:rPr>
          <w:szCs w:val="20"/>
        </w:rPr>
        <w:t>)</w:t>
      </w:r>
      <w:r w:rsidR="002B5174">
        <w:rPr>
          <w:szCs w:val="15"/>
        </w:rPr>
        <w:fldChar w:fldCharType="end"/>
      </w:r>
      <w:r w:rsidRPr="009735DA">
        <w:rPr>
          <w:szCs w:val="15"/>
        </w:rPr>
        <w:t xml:space="preserve">. Τα σήματα δίνονται </w:t>
      </w:r>
      <w:r w:rsidRPr="002B5174">
        <w:rPr>
          <w:szCs w:val="15"/>
        </w:rPr>
        <w:t>από</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701"/>
      </w:tblGrid>
      <w:tr w:rsidR="00FB1389" w:rsidRPr="009735DA" w14:paraId="52CB792B" w14:textId="77777777" w:rsidTr="00A14B68">
        <w:tc>
          <w:tcPr>
            <w:tcW w:w="6091" w:type="dxa"/>
            <w:vAlign w:val="center"/>
          </w:tcPr>
          <w:p w14:paraId="4D83B801" w14:textId="2B38E26D" w:rsidR="00FB1389" w:rsidRPr="00FB1389" w:rsidRDefault="00000000" w:rsidP="00FB1389">
            <w:pPr>
              <w:keepNext/>
              <w:jc w:val="center"/>
              <w:rPr>
                <w:i/>
                <w:sz w:val="20"/>
                <w:szCs w:val="15"/>
              </w:rPr>
            </w:pPr>
            <m:oMathPara>
              <m:oMath>
                <m:sSub>
                  <m:sSubPr>
                    <m:ctrlPr>
                      <w:rPr>
                        <w:rFonts w:ascii="Cambria Math" w:hAnsi="Cambria Math"/>
                        <w:i/>
                        <w:sz w:val="20"/>
                        <w:szCs w:val="15"/>
                        <w:lang w:val="el-GR"/>
                      </w:rPr>
                    </m:ctrlPr>
                  </m:sSubPr>
                  <m:e>
                    <m:r>
                      <w:rPr>
                        <w:rFonts w:ascii="Cambria Math" w:hAnsi="Cambria Math"/>
                        <w:sz w:val="20"/>
                        <w:szCs w:val="15"/>
                        <w:lang w:val="el-GR"/>
                      </w:rPr>
                      <m:t>m</m:t>
                    </m:r>
                  </m:e>
                  <m:sub>
                    <m:r>
                      <w:rPr>
                        <w:rFonts w:ascii="Cambria Math" w:hAnsi="Cambria Math"/>
                        <w:sz w:val="20"/>
                        <w:szCs w:val="15"/>
                        <w:lang w:val="el-GR"/>
                      </w:rPr>
                      <m:t>GE</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r>
                  <m:rPr>
                    <m:sty m:val="p"/>
                  </m:rPr>
                  <w:rPr>
                    <w:rFonts w:ascii="Cambria Math" w:hAnsi="Cambria Math"/>
                    <w:sz w:val="20"/>
                    <w:szCs w:val="15"/>
                    <w:lang w:val="el-GR"/>
                  </w:rPr>
                  <m:t>ξ</m:t>
                </m:r>
                <m:d>
                  <m:dPr>
                    <m:ctrlPr>
                      <w:rPr>
                        <w:rFonts w:ascii="Cambria Math" w:hAnsi="Cambria Math"/>
                        <w:i/>
                        <w:sz w:val="20"/>
                        <w:szCs w:val="15"/>
                        <w:lang w:val="el-GR"/>
                      </w:rPr>
                    </m:ctrlPr>
                  </m:dPr>
                  <m:e>
                    <m:r>
                      <w:rPr>
                        <w:rFonts w:ascii="Cambria Math" w:hAnsi="Cambria Math"/>
                        <w:sz w:val="20"/>
                        <w:szCs w:val="15"/>
                        <w:lang w:val="el-GR"/>
                      </w:rPr>
                      <m:t>n-N</m:t>
                    </m:r>
                  </m:e>
                </m:d>
              </m:oMath>
            </m:oMathPara>
          </w:p>
          <w:p w14:paraId="080B5607" w14:textId="28F3A7F1" w:rsidR="00FB1389" w:rsidRPr="00FB1389" w:rsidRDefault="00000000" w:rsidP="00FB1389">
            <w:pPr>
              <w:keepNext/>
              <w:jc w:val="center"/>
              <w:rPr>
                <w:i/>
              </w:rPr>
            </w:pPr>
            <m:oMathPara>
              <m:oMath>
                <m:sSub>
                  <m:sSubPr>
                    <m:ctrlPr>
                      <w:rPr>
                        <w:rFonts w:ascii="Cambria Math" w:hAnsi="Cambria Math"/>
                        <w:i/>
                        <w:sz w:val="20"/>
                        <w:szCs w:val="15"/>
                        <w:lang w:val="el-GR"/>
                      </w:rPr>
                    </m:ctrlPr>
                  </m:sSubPr>
                  <m:e>
                    <m:r>
                      <w:rPr>
                        <w:rFonts w:ascii="Cambria Math" w:hAnsi="Cambria Math"/>
                        <w:sz w:val="20"/>
                        <w:szCs w:val="15"/>
                        <w:lang w:val="el-GR"/>
                      </w:rPr>
                      <m:t>m</m:t>
                    </m:r>
                  </m:e>
                  <m:sub>
                    <m:r>
                      <w:rPr>
                        <w:rFonts w:ascii="Cambria Math" w:hAnsi="Cambria Math"/>
                        <w:sz w:val="20"/>
                        <w:szCs w:val="15"/>
                        <w:lang w:val="el-GR"/>
                      </w:rPr>
                      <m:t>BE</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m</m:t>
                    </m:r>
                  </m:e>
                  <m:sub>
                    <m:r>
                      <w:rPr>
                        <w:rFonts w:ascii="Cambria Math" w:hAnsi="Cambria Math"/>
                        <w:sz w:val="20"/>
                        <w:szCs w:val="15"/>
                        <w:lang w:val="el-GR"/>
                      </w:rPr>
                      <m:t>GE</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*HS</m:t>
                </m:r>
                <m:d>
                  <m:dPr>
                    <m:ctrlPr>
                      <w:rPr>
                        <w:rFonts w:ascii="Cambria Math" w:hAnsi="Cambria Math"/>
                        <w:i/>
                        <w:sz w:val="20"/>
                        <w:szCs w:val="15"/>
                        <w:lang w:val="el-GR"/>
                      </w:rPr>
                    </m:ctrlPr>
                  </m:dPr>
                  <m:e>
                    <m:r>
                      <w:rPr>
                        <w:rFonts w:ascii="Cambria Math" w:hAnsi="Cambria Math"/>
                        <w:sz w:val="20"/>
                        <w:szCs w:val="15"/>
                        <w:lang w:val="el-GR"/>
                      </w:rPr>
                      <m:t>ω,θ</m:t>
                    </m:r>
                  </m:e>
                </m:d>
              </m:oMath>
            </m:oMathPara>
          </w:p>
        </w:tc>
        <w:tc>
          <w:tcPr>
            <w:tcW w:w="701" w:type="dxa"/>
            <w:vAlign w:val="center"/>
          </w:tcPr>
          <w:p w14:paraId="35EFFD0C" w14:textId="61BE00C1" w:rsidR="00FB1389" w:rsidRPr="009735DA" w:rsidRDefault="00FB1389" w:rsidP="00FE0275">
            <w:pPr>
              <w:jc w:val="center"/>
              <w:rPr>
                <w:sz w:val="20"/>
                <w:szCs w:val="20"/>
                <w:lang w:val="de-DE"/>
              </w:rPr>
            </w:pPr>
            <w:r w:rsidRPr="00FB1389">
              <w:rPr>
                <w:sz w:val="20"/>
                <w:szCs w:val="20"/>
              </w:rPr>
              <w:t>(</w:t>
            </w:r>
            <w:r w:rsidR="00F02ED9">
              <w:rPr>
                <w:sz w:val="20"/>
                <w:szCs w:val="20"/>
              </w:rPr>
              <w:fldChar w:fldCharType="begin"/>
            </w:r>
            <w:r w:rsidR="00F02ED9">
              <w:rPr>
                <w:sz w:val="20"/>
                <w:szCs w:val="20"/>
              </w:rPr>
              <w:instrText xml:space="preserve"> STYLEREF 1 \s </w:instrText>
            </w:r>
            <w:r w:rsidR="00F02ED9">
              <w:rPr>
                <w:sz w:val="20"/>
                <w:szCs w:val="20"/>
              </w:rPr>
              <w:fldChar w:fldCharType="separate"/>
            </w:r>
            <w:r w:rsidR="00714D56">
              <w:rPr>
                <w:noProof/>
                <w:sz w:val="20"/>
                <w:szCs w:val="20"/>
              </w:rPr>
              <w:t>1</w:t>
            </w:r>
            <w:r w:rsidR="00F02ED9">
              <w:rPr>
                <w:sz w:val="20"/>
                <w:szCs w:val="20"/>
              </w:rPr>
              <w:fldChar w:fldCharType="end"/>
            </w:r>
            <w:r w:rsidR="00F02ED9">
              <w:rPr>
                <w:sz w:val="20"/>
                <w:szCs w:val="20"/>
              </w:rPr>
              <w:t>.</w:t>
            </w:r>
            <w:r w:rsidR="00F02ED9">
              <w:rPr>
                <w:sz w:val="20"/>
                <w:szCs w:val="20"/>
              </w:rPr>
              <w:fldChar w:fldCharType="begin"/>
            </w:r>
            <w:r w:rsidR="00F02ED9">
              <w:rPr>
                <w:sz w:val="20"/>
                <w:szCs w:val="20"/>
              </w:rPr>
              <w:instrText xml:space="preserve"> SEQ ( \* ARABIC \s 1 </w:instrText>
            </w:r>
            <w:r w:rsidR="00F02ED9">
              <w:rPr>
                <w:sz w:val="20"/>
                <w:szCs w:val="20"/>
              </w:rPr>
              <w:fldChar w:fldCharType="separate"/>
            </w:r>
            <w:r w:rsidR="00714D56">
              <w:rPr>
                <w:noProof/>
                <w:sz w:val="20"/>
                <w:szCs w:val="20"/>
              </w:rPr>
              <w:t>2</w:t>
            </w:r>
            <w:r w:rsidR="00F02ED9">
              <w:rPr>
                <w:sz w:val="20"/>
                <w:szCs w:val="20"/>
              </w:rPr>
              <w:fldChar w:fldCharType="end"/>
            </w:r>
            <w:r w:rsidRPr="00FB1389">
              <w:rPr>
                <w:sz w:val="20"/>
                <w:szCs w:val="20"/>
              </w:rPr>
              <w:t>)</w:t>
            </w:r>
          </w:p>
        </w:tc>
      </w:tr>
    </w:tbl>
    <w:p w14:paraId="12CAC59A" w14:textId="45EEFC9F" w:rsidR="00FB1389" w:rsidRPr="00FB1389" w:rsidRDefault="00FB1389" w:rsidP="00FB1389">
      <w:pPr>
        <w:pStyle w:val="BodyText"/>
        <w:ind w:firstLine="0"/>
        <w:rPr>
          <w:szCs w:val="15"/>
        </w:rPr>
      </w:pPr>
      <w:r w:rsidRPr="00FB1389">
        <w:rPr>
          <w:szCs w:val="15"/>
        </w:rPr>
        <w:t xml:space="preserve">όπου </w:t>
      </w:r>
      <m:oMath>
        <m:sSub>
          <m:sSubPr>
            <m:ctrlPr>
              <w:rPr>
                <w:rFonts w:ascii="Cambria Math" w:hAnsi="Cambria Math"/>
                <w:i/>
                <w:szCs w:val="15"/>
              </w:rPr>
            </m:ctrlPr>
          </m:sSubPr>
          <m:e>
            <m:r>
              <w:rPr>
                <w:rFonts w:ascii="Cambria Math" w:hAnsi="Cambria Math"/>
                <w:szCs w:val="15"/>
                <w:lang w:val="en-US"/>
              </w:rPr>
              <m:t>m</m:t>
            </m:r>
            <m:ctrlPr>
              <w:rPr>
                <w:rFonts w:ascii="Cambria Math" w:hAnsi="Cambria Math"/>
                <w:i/>
                <w:szCs w:val="15"/>
                <w:lang w:val="en-US"/>
              </w:rPr>
            </m:ctrlPr>
          </m:e>
          <m:sub>
            <m:r>
              <w:rPr>
                <w:rFonts w:ascii="Cambria Math" w:hAnsi="Cambria Math"/>
                <w:szCs w:val="15"/>
                <w:lang w:val="en-US"/>
              </w:rPr>
              <m:t>GE</m:t>
            </m:r>
          </m:sub>
        </m:sSub>
      </m:oMath>
      <w:r w:rsidRPr="00FB1389">
        <w:rPr>
          <w:szCs w:val="15"/>
        </w:rPr>
        <w:t xml:space="preserve"> και </w:t>
      </w:r>
      <m:oMath>
        <m:sSub>
          <m:sSubPr>
            <m:ctrlPr>
              <w:rPr>
                <w:rFonts w:ascii="Cambria Math" w:hAnsi="Cambria Math"/>
                <w:i/>
                <w:szCs w:val="15"/>
              </w:rPr>
            </m:ctrlPr>
          </m:sSubPr>
          <m:e>
            <m:r>
              <w:rPr>
                <w:rFonts w:ascii="Cambria Math" w:hAnsi="Cambria Math"/>
                <w:szCs w:val="15"/>
                <w:lang w:val="en-US"/>
              </w:rPr>
              <m:t>m</m:t>
            </m:r>
            <m:ctrlPr>
              <w:rPr>
                <w:rFonts w:ascii="Cambria Math" w:hAnsi="Cambria Math"/>
                <w:i/>
                <w:szCs w:val="15"/>
                <w:lang w:val="en-US"/>
              </w:rPr>
            </m:ctrlPr>
          </m:e>
          <m:sub>
            <m:r>
              <w:rPr>
                <w:rFonts w:ascii="Cambria Math" w:hAnsi="Cambria Math"/>
                <w:szCs w:val="15"/>
                <w:lang w:val="en-US"/>
              </w:rPr>
              <m:t>BE</m:t>
            </m:r>
          </m:sub>
        </m:sSub>
      </m:oMath>
      <w:r w:rsidRPr="00FB1389">
        <w:rPr>
          <w:szCs w:val="15"/>
        </w:rPr>
        <w:t xml:space="preserve"> συμβολίζουν τα σήματα που </w:t>
      </w:r>
      <w:r>
        <w:rPr>
          <w:szCs w:val="15"/>
        </w:rPr>
        <w:t>καταγράφονται</w:t>
      </w:r>
      <w:r w:rsidRPr="00FB1389">
        <w:rPr>
          <w:szCs w:val="15"/>
        </w:rPr>
        <w:t xml:space="preserve"> από το καλό</w:t>
      </w:r>
      <w:r>
        <w:rPr>
          <w:szCs w:val="15"/>
        </w:rPr>
        <w:t xml:space="preserve"> </w:t>
      </w:r>
      <w:r w:rsidRPr="00FB1389">
        <w:rPr>
          <w:szCs w:val="15"/>
        </w:rPr>
        <w:t xml:space="preserve">αυτί και το κακό αυτί αντίστοιχα, </w:t>
      </w:r>
      <m:oMath>
        <m:r>
          <m:rPr>
            <m:sty m:val="p"/>
          </m:rPr>
          <w:rPr>
            <w:rFonts w:ascii="Cambria Math" w:hAnsi="Cambria Math"/>
            <w:szCs w:val="15"/>
          </w:rPr>
          <m:t>ξ</m:t>
        </m:r>
        <m:d>
          <m:dPr>
            <m:ctrlPr>
              <w:rPr>
                <w:rFonts w:ascii="Cambria Math" w:hAnsi="Cambria Math"/>
                <w:i/>
                <w:szCs w:val="15"/>
              </w:rPr>
            </m:ctrlPr>
          </m:dPr>
          <m:e>
            <m:r>
              <w:rPr>
                <w:rFonts w:ascii="Cambria Math" w:hAnsi="Cambria Math"/>
                <w:szCs w:val="15"/>
                <w:lang w:val="en-US"/>
              </w:rPr>
              <m:t>n</m:t>
            </m:r>
            <m:r>
              <w:rPr>
                <w:rFonts w:ascii="Cambria Math" w:hAnsi="Cambria Math"/>
                <w:szCs w:val="15"/>
              </w:rPr>
              <m:t>-</m:t>
            </m:r>
            <m:r>
              <w:rPr>
                <w:rFonts w:ascii="Cambria Math" w:hAnsi="Cambria Math"/>
                <w:szCs w:val="15"/>
                <w:lang w:val="en-US"/>
              </w:rPr>
              <m:t>N</m:t>
            </m:r>
          </m:e>
        </m:d>
      </m:oMath>
      <w:r w:rsidRPr="00FB1389">
        <w:rPr>
          <w:szCs w:val="15"/>
        </w:rPr>
        <w:t xml:space="preserve"> συμβολίζει μια πηγή θορύβου τοποθετημένη σε γωνία </w:t>
      </w:r>
      <m:oMath>
        <m:r>
          <m:rPr>
            <m:sty m:val="p"/>
          </m:rPr>
          <w:rPr>
            <w:rFonts w:ascii="Cambria Math" w:hAnsi="Cambria Math"/>
            <w:szCs w:val="15"/>
          </w:rPr>
          <m:t>θ</m:t>
        </m:r>
      </m:oMath>
      <w:r w:rsidRPr="00FB1389">
        <w:rPr>
          <w:szCs w:val="15"/>
        </w:rPr>
        <w:t xml:space="preserve"> στο οριζόντιο επίπεδο που φθάνει με καθυστέρηση </w:t>
      </w:r>
      <m:oMath>
        <m:r>
          <w:rPr>
            <w:rFonts w:ascii="Cambria Math" w:hAnsi="Cambria Math"/>
            <w:szCs w:val="15"/>
            <w:lang w:val="en-US"/>
          </w:rPr>
          <m:t>N</m:t>
        </m:r>
      </m:oMath>
      <w:r w:rsidRPr="00FB1389">
        <w:rPr>
          <w:szCs w:val="15"/>
        </w:rPr>
        <w:t xml:space="preserve"> λόγω της απόστασής της από το καλό αυτί. Ανάλογα με τη γωνία </w:t>
      </w:r>
      <m:oMath>
        <m:r>
          <m:rPr>
            <m:sty m:val="p"/>
          </m:rPr>
          <w:rPr>
            <w:rFonts w:ascii="Cambria Math" w:hAnsi="Cambria Math"/>
            <w:szCs w:val="15"/>
          </w:rPr>
          <m:t>θ</m:t>
        </m:r>
      </m:oMath>
      <w:r w:rsidRPr="00FB1389">
        <w:rPr>
          <w:szCs w:val="15"/>
        </w:rPr>
        <w:t xml:space="preserve"> της πηγής θορύβου, το ρόλο του Καλού Αυτιού αναλαμβάνει το δεξί αυτί για </w:t>
      </w:r>
      <m:oMath>
        <m:r>
          <w:rPr>
            <w:rFonts w:ascii="Cambria Math" w:hAnsi="Cambria Math"/>
            <w:szCs w:val="15"/>
          </w:rPr>
          <m:t>-</m:t>
        </m:r>
        <m:sSup>
          <m:sSupPr>
            <m:ctrlPr>
              <w:rPr>
                <w:rFonts w:ascii="Cambria Math" w:hAnsi="Cambria Math"/>
                <w:i/>
                <w:szCs w:val="15"/>
              </w:rPr>
            </m:ctrlPr>
          </m:sSupPr>
          <m:e>
            <m:r>
              <w:rPr>
                <w:rFonts w:ascii="Cambria Math" w:hAnsi="Cambria Math"/>
                <w:szCs w:val="15"/>
              </w:rPr>
              <m:t>180</m:t>
            </m:r>
          </m:e>
          <m:sup>
            <m:r>
              <w:rPr>
                <w:rFonts w:ascii="Cambria Math" w:hAnsi="Cambria Math"/>
                <w:szCs w:val="15"/>
                <w:lang w:val="en-US"/>
              </w:rPr>
              <m:t>o</m:t>
            </m:r>
          </m:sup>
        </m:sSup>
        <m:r>
          <m:rPr>
            <m:sty m:val="p"/>
          </m:rPr>
          <w:rPr>
            <w:rFonts w:ascii="Cambria Math" w:hAnsi="Cambria Math"/>
            <w:szCs w:val="15"/>
          </w:rPr>
          <m:t>≤θ≤</m:t>
        </m:r>
        <m:sSup>
          <m:sSupPr>
            <m:ctrlPr>
              <w:rPr>
                <w:rFonts w:ascii="Cambria Math" w:hAnsi="Cambria Math"/>
                <w:i/>
                <w:szCs w:val="15"/>
              </w:rPr>
            </m:ctrlPr>
          </m:sSupPr>
          <m:e>
            <m:r>
              <w:rPr>
                <w:rFonts w:ascii="Cambria Math" w:hAnsi="Cambria Math"/>
                <w:szCs w:val="15"/>
              </w:rPr>
              <m:t>0</m:t>
            </m:r>
            <m:ctrlPr>
              <w:rPr>
                <w:rFonts w:ascii="Cambria Math" w:hAnsi="Cambria Math"/>
                <w:szCs w:val="15"/>
              </w:rPr>
            </m:ctrlPr>
          </m:e>
          <m:sup>
            <m:r>
              <w:rPr>
                <w:rFonts w:ascii="Cambria Math" w:hAnsi="Cambria Math"/>
                <w:szCs w:val="15"/>
                <w:lang w:val="en-US"/>
              </w:rPr>
              <m:t>o</m:t>
            </m:r>
          </m:sup>
        </m:sSup>
      </m:oMath>
      <w:r w:rsidRPr="00FB1389">
        <w:rPr>
          <w:szCs w:val="15"/>
        </w:rPr>
        <w:t xml:space="preserve"> ή το αριστερό αυτί για </w:t>
      </w:r>
      <m:oMath>
        <m:sSup>
          <m:sSupPr>
            <m:ctrlPr>
              <w:rPr>
                <w:rFonts w:ascii="Cambria Math" w:hAnsi="Cambria Math"/>
                <w:i/>
                <w:szCs w:val="15"/>
              </w:rPr>
            </m:ctrlPr>
          </m:sSupPr>
          <m:e>
            <m:r>
              <w:rPr>
                <w:rFonts w:ascii="Cambria Math" w:hAnsi="Cambria Math"/>
                <w:szCs w:val="15"/>
              </w:rPr>
              <m:t>180</m:t>
            </m:r>
          </m:e>
          <m:sup>
            <m:r>
              <w:rPr>
                <w:rFonts w:ascii="Cambria Math" w:hAnsi="Cambria Math"/>
                <w:szCs w:val="15"/>
                <w:lang w:val="en-US"/>
              </w:rPr>
              <m:t>o</m:t>
            </m:r>
          </m:sup>
        </m:sSup>
        <m:r>
          <w:rPr>
            <w:rFonts w:ascii="Cambria Math" w:hAnsi="Cambria Math"/>
            <w:szCs w:val="15"/>
          </w:rPr>
          <m:t>&lt;</m:t>
        </m:r>
        <m:r>
          <m:rPr>
            <m:sty m:val="p"/>
          </m:rPr>
          <w:rPr>
            <w:rFonts w:ascii="Cambria Math" w:hAnsi="Cambria Math"/>
            <w:szCs w:val="15"/>
          </w:rPr>
          <m:t>θ</m:t>
        </m:r>
        <m:r>
          <w:rPr>
            <w:rFonts w:ascii="Cambria Math" w:hAnsi="Cambria Math"/>
            <w:szCs w:val="15"/>
          </w:rPr>
          <m:t>&lt;</m:t>
        </m:r>
        <m:sSup>
          <m:sSupPr>
            <m:ctrlPr>
              <w:rPr>
                <w:rFonts w:ascii="Cambria Math" w:hAnsi="Cambria Math"/>
                <w:i/>
                <w:szCs w:val="15"/>
              </w:rPr>
            </m:ctrlPr>
          </m:sSupPr>
          <m:e>
            <m:r>
              <w:rPr>
                <w:rFonts w:ascii="Cambria Math" w:hAnsi="Cambria Math"/>
                <w:szCs w:val="15"/>
              </w:rPr>
              <m:t>0</m:t>
            </m:r>
          </m:e>
          <m:sup>
            <m:r>
              <w:rPr>
                <w:rFonts w:ascii="Cambria Math" w:hAnsi="Cambria Math"/>
                <w:szCs w:val="15"/>
                <w:lang w:val="en-US"/>
              </w:rPr>
              <m:t>o</m:t>
            </m:r>
          </m:sup>
        </m:sSup>
      </m:oMath>
      <w:r w:rsidR="00982EAD" w:rsidRPr="00982EAD">
        <w:rPr>
          <w:color w:val="FF0000"/>
          <w:szCs w:val="15"/>
        </w:rPr>
        <w:t xml:space="preserve"> </w:t>
      </w:r>
      <w:r w:rsidR="00B022EA" w:rsidRPr="00982EAD">
        <w:rPr>
          <w:szCs w:val="15"/>
        </w:rPr>
        <w:t xml:space="preserve">όπου στις </w:t>
      </w:r>
      <m:oMath>
        <m:sSup>
          <m:sSupPr>
            <m:ctrlPr>
              <w:rPr>
                <w:rFonts w:ascii="Cambria Math" w:hAnsi="Cambria Math"/>
                <w:i/>
                <w:szCs w:val="15"/>
              </w:rPr>
            </m:ctrlPr>
          </m:sSupPr>
          <m:e>
            <m:r>
              <w:rPr>
                <w:rFonts w:ascii="Cambria Math" w:hAnsi="Cambria Math"/>
                <w:szCs w:val="15"/>
              </w:rPr>
              <m:t>0</m:t>
            </m:r>
          </m:e>
          <m:sup>
            <m:r>
              <w:rPr>
                <w:rFonts w:ascii="Cambria Math" w:hAnsi="Cambria Math"/>
                <w:szCs w:val="15"/>
                <w:lang w:val="en-US"/>
              </w:rPr>
              <m:t>o</m:t>
            </m:r>
          </m:sup>
        </m:sSup>
        <m:r>
          <w:rPr>
            <w:rFonts w:ascii="Cambria Math" w:hAnsi="Cambria Math"/>
            <w:szCs w:val="15"/>
          </w:rPr>
          <m:t>,</m:t>
        </m:r>
        <m:r>
          <w:rPr>
            <w:rFonts w:ascii="Cambria Math" w:hAnsi="Cambria Math"/>
            <w:color w:val="FF0000"/>
            <w:szCs w:val="15"/>
          </w:rPr>
          <m:t xml:space="preserve"> </m:t>
        </m:r>
      </m:oMath>
      <w:r w:rsidRPr="00B022EA">
        <w:rPr>
          <w:szCs w:val="15"/>
        </w:rPr>
        <w:t>βρίσκεται</w:t>
      </w:r>
      <w:r w:rsidRPr="00FB1389">
        <w:rPr>
          <w:szCs w:val="15"/>
        </w:rPr>
        <w:t xml:space="preserve"> ακριβώς μπροστά από τον ακροατή και </w:t>
      </w:r>
      <w:r w:rsidR="00B022EA" w:rsidRPr="00982EAD">
        <w:rPr>
          <w:szCs w:val="15"/>
        </w:rPr>
        <w:t xml:space="preserve">με το </w:t>
      </w:r>
      <m:oMath>
        <m:r>
          <m:rPr>
            <m:sty m:val="p"/>
          </m:rPr>
          <w:rPr>
            <w:rFonts w:ascii="Cambria Math" w:hAnsi="Cambria Math"/>
            <w:szCs w:val="15"/>
          </w:rPr>
          <m:t xml:space="preserve">θ </m:t>
        </m:r>
      </m:oMath>
      <w:r w:rsidRPr="00FB1389">
        <w:rPr>
          <w:szCs w:val="15"/>
        </w:rPr>
        <w:t>να αυξάνεται</w:t>
      </w:r>
      <w:r w:rsidR="00982EAD" w:rsidRPr="00982EAD">
        <w:rPr>
          <w:szCs w:val="15"/>
        </w:rPr>
        <w:t xml:space="preserve"> </w:t>
      </w:r>
      <w:r w:rsidRPr="00FB1389">
        <w:rPr>
          <w:szCs w:val="15"/>
        </w:rPr>
        <w:t>αριστερόστροφ</w:t>
      </w:r>
      <w:r>
        <w:rPr>
          <w:szCs w:val="15"/>
        </w:rPr>
        <w:t>α</w:t>
      </w:r>
      <w:r w:rsidRPr="00FB1389">
        <w:rPr>
          <w:szCs w:val="15"/>
        </w:rPr>
        <w:t>.</w:t>
      </w:r>
    </w:p>
    <w:p w14:paraId="0EB0CACB" w14:textId="77777777" w:rsidR="009735DA" w:rsidRPr="009735DA" w:rsidRDefault="009735DA" w:rsidP="009735DA">
      <w:pPr>
        <w:pStyle w:val="BodyText"/>
        <w:rPr>
          <w:szCs w:val="15"/>
        </w:rPr>
      </w:pPr>
    </w:p>
    <w:p w14:paraId="1AE33F0B" w14:textId="33BF8304" w:rsidR="00DF3876" w:rsidRDefault="00FB1389">
      <w:pPr>
        <w:pStyle w:val="BodyText"/>
        <w:numPr>
          <w:ilvl w:val="1"/>
          <w:numId w:val="2"/>
        </w:numPr>
        <w:tabs>
          <w:tab w:val="left" w:pos="720"/>
        </w:tabs>
        <w:rPr>
          <w:i/>
          <w:szCs w:val="15"/>
        </w:rPr>
      </w:pPr>
      <w:r>
        <w:rPr>
          <w:i/>
          <w:szCs w:val="15"/>
        </w:rPr>
        <w:t xml:space="preserve">Σύστημα </w:t>
      </w:r>
      <w:r>
        <w:rPr>
          <w:i/>
          <w:szCs w:val="15"/>
          <w:lang w:val="en-US"/>
        </w:rPr>
        <w:t>Disturbance</w:t>
      </w:r>
    </w:p>
    <w:p w14:paraId="1AF6587F" w14:textId="77777777" w:rsidR="00DF3876" w:rsidRDefault="00DF3876">
      <w:pPr>
        <w:pStyle w:val="BodyText"/>
        <w:rPr>
          <w:i/>
          <w:szCs w:val="15"/>
        </w:rPr>
      </w:pPr>
    </w:p>
    <w:p w14:paraId="450CD93E" w14:textId="75E74B8E" w:rsidR="00FB1389" w:rsidRPr="00FB1389" w:rsidRDefault="00FB1389" w:rsidP="006725E4">
      <w:pPr>
        <w:pStyle w:val="BodyText"/>
        <w:rPr>
          <w:szCs w:val="15"/>
        </w:rPr>
      </w:pPr>
      <w:r w:rsidRPr="00FB1389">
        <w:rPr>
          <w:szCs w:val="15"/>
        </w:rPr>
        <w:t xml:space="preserve">Σκοπός του συστήματος </w:t>
      </w:r>
      <w:r w:rsidR="00837777">
        <w:rPr>
          <w:szCs w:val="15"/>
          <w:lang w:val="en-US"/>
        </w:rPr>
        <w:t>Disturbance</w:t>
      </w:r>
      <w:r w:rsidRPr="00FB1389">
        <w:rPr>
          <w:szCs w:val="15"/>
        </w:rPr>
        <w:t xml:space="preserve"> είναι να προσδιορίσει ποιο από τα ενεργά ηχητικά γεγονότα αντιστοιχεί στην κύρια πηγή θορύβου</w:t>
      </w:r>
      <w:r w:rsidR="006725E4">
        <w:rPr>
          <w:szCs w:val="15"/>
        </w:rPr>
        <w:t xml:space="preserve"> σε κάθε σενάριο</w:t>
      </w:r>
      <w:r w:rsidRPr="00FB1389">
        <w:rPr>
          <w:szCs w:val="15"/>
        </w:rPr>
        <w:t xml:space="preserve">, με βάση τις αντίστοιχες μετρικές </w:t>
      </w:r>
      <w:r w:rsidR="00837777">
        <w:rPr>
          <w:szCs w:val="15"/>
          <w:lang w:val="en-US"/>
        </w:rPr>
        <w:t>Disturbance</w:t>
      </w:r>
      <w:r w:rsidR="00837777" w:rsidRPr="00FB1389">
        <w:rPr>
          <w:szCs w:val="15"/>
        </w:rPr>
        <w:t xml:space="preserve"> </w:t>
      </w:r>
      <w:r w:rsidRPr="00FB1389">
        <w:rPr>
          <w:szCs w:val="15"/>
        </w:rPr>
        <w:t xml:space="preserve">που αξιολογούνται από τους αξιολογητές μέσω μιας δοκιμής ακρόασης, και στη συνέχεια να παρέχει στο TBANC τη γωνία της κύριας πηγής θορύβου </w:t>
      </w:r>
      <m:oMath>
        <m:acc>
          <m:accPr>
            <m:ctrlPr>
              <w:rPr>
                <w:rFonts w:ascii="Cambria Math" w:hAnsi="Cambria Math"/>
                <w:szCs w:val="15"/>
              </w:rPr>
            </m:ctrlPr>
          </m:accPr>
          <m:e>
            <m:r>
              <w:rPr>
                <w:rFonts w:ascii="Cambria Math" w:hAnsi="Cambria Math"/>
                <w:szCs w:val="15"/>
              </w:rPr>
              <m:t>p</m:t>
            </m:r>
          </m:e>
        </m:acc>
      </m:oMath>
      <w:r w:rsidRPr="00FB1389">
        <w:rPr>
          <w:szCs w:val="15"/>
        </w:rPr>
        <w:t xml:space="preserve">. </w:t>
      </w:r>
      <w:r>
        <w:rPr>
          <w:szCs w:val="15"/>
        </w:rPr>
        <w:t>Στην</w:t>
      </w:r>
      <w:r w:rsidRPr="00FB1389">
        <w:rPr>
          <w:szCs w:val="15"/>
        </w:rPr>
        <w:t xml:space="preserve"> </w:t>
      </w:r>
      <w:r>
        <w:rPr>
          <w:szCs w:val="15"/>
        </w:rPr>
        <w:t>υποκειμενική αξιολόγηση</w:t>
      </w:r>
      <w:r w:rsidRPr="00FB1389">
        <w:rPr>
          <w:szCs w:val="15"/>
        </w:rPr>
        <w:t xml:space="preserve"> </w:t>
      </w:r>
      <w:r>
        <w:rPr>
          <w:szCs w:val="15"/>
        </w:rPr>
        <w:t xml:space="preserve">συμμετείχαν </w:t>
      </w:r>
      <w:r w:rsidRPr="00FB1389">
        <w:rPr>
          <w:szCs w:val="15"/>
        </w:rPr>
        <w:t xml:space="preserve">24 </w:t>
      </w:r>
      <w:r>
        <w:rPr>
          <w:szCs w:val="15"/>
        </w:rPr>
        <w:t>άτομα</w:t>
      </w:r>
      <w:r w:rsidRPr="00FB1389">
        <w:rPr>
          <w:szCs w:val="15"/>
        </w:rPr>
        <w:t>, οι οποίοι αυτοαναφέρθηκαν ως ακροατές με φυσιολογική ακοή.</w:t>
      </w:r>
      <w:r>
        <w:rPr>
          <w:szCs w:val="15"/>
        </w:rPr>
        <w:t xml:space="preserve"> </w:t>
      </w:r>
      <w:r w:rsidRPr="00FB1389">
        <w:rPr>
          <w:szCs w:val="15"/>
        </w:rPr>
        <w:t>Για το πείραμα επιλέχθηκαν τρία αποσπάσματα θορύβου από κάθε μονοφωνική ηχογράφηση που περιγράφεται στην</w:t>
      </w:r>
      <w:r w:rsidR="00837777">
        <w:rPr>
          <w:szCs w:val="15"/>
        </w:rPr>
        <w:t xml:space="preserve"> Ενότητα 1.3</w:t>
      </w:r>
      <w:r w:rsidRPr="00FB1389">
        <w:rPr>
          <w:szCs w:val="15"/>
        </w:rPr>
        <w:t xml:space="preserve"> με διάρκεια 10 δευτερολέπτων, τα οποία κανονικοποιήθηκαν ως προς </w:t>
      </w:r>
      <w:r>
        <w:rPr>
          <w:szCs w:val="15"/>
        </w:rPr>
        <w:t xml:space="preserve">το </w:t>
      </w:r>
      <w:r>
        <w:rPr>
          <w:szCs w:val="15"/>
          <w:lang w:val="en-US"/>
        </w:rPr>
        <w:t>Loudness</w:t>
      </w:r>
      <w:r w:rsidRPr="00FB1389">
        <w:rPr>
          <w:szCs w:val="15"/>
        </w:rPr>
        <w:t xml:space="preserve"> στα -22 LUFS</w:t>
      </w:r>
      <w:r>
        <w:rPr>
          <w:szCs w:val="15"/>
        </w:rPr>
        <w:t>.</w:t>
      </w:r>
      <w:r w:rsidRPr="00FB1389">
        <w:rPr>
          <w:szCs w:val="15"/>
        </w:rPr>
        <w:t xml:space="preserve"> Κάθε ένα από τα 9 δείγματα θορύβου αναπαράχθηκε μέσω ακουστικών και οι αξιολογητές κλήθηκαν να καταγράψουν το επίπεδο ενόχλησης, το οποίο αντιστοιχεί στη μετρική Disturbance κάθε δείγματος θορύβου μέσω μιας διαδικασίας πολλαπλών ερεθισμάτων, απαντώντας στην ερώτηση «Πόσο ενοχλητικό είναι κάθε δείγμα θορύβου;».</w:t>
      </w:r>
      <w:r w:rsidR="006725E4">
        <w:rPr>
          <w:szCs w:val="15"/>
        </w:rPr>
        <w:t xml:space="preserve"> </w:t>
      </w:r>
      <w:r w:rsidRPr="00FB1389">
        <w:rPr>
          <w:szCs w:val="15"/>
        </w:rPr>
        <w:t>Για την αξιολόγηση της ενόχλησης χρησιμοποιήθηκε μια 9-βάθμια διαφορική κλίμακα</w:t>
      </w:r>
      <w:r w:rsidR="00532828" w:rsidRPr="00532828">
        <w:rPr>
          <w:szCs w:val="15"/>
        </w:rPr>
        <w:t xml:space="preserve"> </w:t>
      </w:r>
      <w:r w:rsidR="00532828">
        <w:rPr>
          <w:szCs w:val="15"/>
        </w:rPr>
        <w:fldChar w:fldCharType="begin"/>
      </w:r>
      <w:r w:rsidR="00532828">
        <w:rPr>
          <w:szCs w:val="15"/>
        </w:rPr>
        <w:instrText xml:space="preserve"> ADDIN ZOTERO_ITEM CSL_CITATION {"citationID":"weZvzOnc","properties":{"formattedCitation":"[4]","plainCitation":"[4]","noteIndex":0},"citationItems":[{"id":2124,"uris":["http://zotero.org/users/8187614/items/P8F3QRLH"],"itemData":{"id":2124,"type":"book","publisher":"CRC Press","title":"Sensory evaluation of sound","author":[{"family":"Zacharov","given":"Nick"}],"issued":{"date-parts":[["2018"]]}}}],"schema":"https://github.com/citation-style-language/schema/raw/master/csl-citation.json"} </w:instrText>
      </w:r>
      <w:r w:rsidR="00532828">
        <w:rPr>
          <w:szCs w:val="15"/>
        </w:rPr>
        <w:fldChar w:fldCharType="separate"/>
      </w:r>
      <w:r w:rsidR="00532828" w:rsidRPr="00532828">
        <w:t>[4]</w:t>
      </w:r>
      <w:r w:rsidR="00532828">
        <w:rPr>
          <w:szCs w:val="15"/>
        </w:rPr>
        <w:fldChar w:fldCharType="end"/>
      </w:r>
      <w:r w:rsidRPr="00FB1389">
        <w:rPr>
          <w:szCs w:val="15"/>
        </w:rPr>
        <w:t>, με το ανώτερο όριο να αντιπροσωπεύει υψηλή ενόχληση, ενώ το κατώτερο όριο να αντιπροσωπεύει χαμηλή ενόχληση.</w:t>
      </w:r>
    </w:p>
    <w:p w14:paraId="5CA37A85" w14:textId="77777777" w:rsidR="00DF3876" w:rsidRDefault="00DF3876">
      <w:pPr>
        <w:jc w:val="both"/>
        <w:rPr>
          <w:sz w:val="20"/>
          <w:szCs w:val="15"/>
          <w:lang w:val="el-GR"/>
        </w:rPr>
      </w:pPr>
    </w:p>
    <w:p w14:paraId="06A02A58" w14:textId="387337A5" w:rsidR="00DF3876" w:rsidRDefault="00000000">
      <w:pPr>
        <w:ind w:firstLine="360"/>
        <w:jc w:val="both"/>
        <w:rPr>
          <w:i/>
          <w:sz w:val="20"/>
          <w:szCs w:val="15"/>
          <w:lang w:val="el-GR"/>
        </w:rPr>
      </w:pPr>
      <w:r>
        <w:rPr>
          <w:i/>
          <w:sz w:val="20"/>
          <w:szCs w:val="15"/>
          <w:lang w:val="el-GR"/>
        </w:rPr>
        <w:t xml:space="preserve">1.3  </w:t>
      </w:r>
      <w:r w:rsidR="00FB1389">
        <w:rPr>
          <w:i/>
          <w:sz w:val="20"/>
          <w:szCs w:val="15"/>
          <w:lang w:val="el-GR"/>
        </w:rPr>
        <w:t>Χαρακτηριστικά εισόδου</w:t>
      </w:r>
    </w:p>
    <w:p w14:paraId="3F533A08" w14:textId="77777777" w:rsidR="003C528F" w:rsidRDefault="003C528F" w:rsidP="003C528F">
      <w:pPr>
        <w:ind w:firstLine="284"/>
        <w:jc w:val="both"/>
        <w:rPr>
          <w:sz w:val="20"/>
          <w:lang w:val="el-GR"/>
        </w:rPr>
      </w:pPr>
    </w:p>
    <w:p w14:paraId="7AE7D79B" w14:textId="19109C0D" w:rsidR="003C528F" w:rsidRDefault="003C528F" w:rsidP="003C528F">
      <w:pPr>
        <w:ind w:firstLine="284"/>
        <w:jc w:val="both"/>
        <w:rPr>
          <w:sz w:val="20"/>
          <w:lang w:val="el-GR"/>
        </w:rPr>
      </w:pPr>
      <w:r w:rsidRPr="003C528F">
        <w:rPr>
          <w:sz w:val="20"/>
          <w:lang w:val="el-GR"/>
        </w:rPr>
        <w:t xml:space="preserve">Το </w:t>
      </w:r>
      <w:r w:rsidRPr="003C528F">
        <w:rPr>
          <w:sz w:val="20"/>
        </w:rPr>
        <w:t>Spatial</w:t>
      </w:r>
      <w:r w:rsidRPr="003C528F">
        <w:rPr>
          <w:sz w:val="20"/>
          <w:lang w:val="el-GR"/>
        </w:rPr>
        <w:t xml:space="preserve"> </w:t>
      </w:r>
      <w:r w:rsidRPr="003C528F">
        <w:rPr>
          <w:sz w:val="20"/>
        </w:rPr>
        <w:t>Cue</w:t>
      </w:r>
      <w:r w:rsidRPr="003C528F">
        <w:rPr>
          <w:sz w:val="20"/>
          <w:lang w:val="el-GR"/>
        </w:rPr>
        <w:t>-</w:t>
      </w:r>
      <w:r w:rsidRPr="003C528F">
        <w:rPr>
          <w:sz w:val="20"/>
        </w:rPr>
        <w:t>Augmented</w:t>
      </w:r>
      <w:r w:rsidRPr="003C528F">
        <w:rPr>
          <w:sz w:val="20"/>
          <w:lang w:val="el-GR"/>
        </w:rPr>
        <w:t xml:space="preserve"> </w:t>
      </w:r>
      <w:r w:rsidRPr="003C528F">
        <w:rPr>
          <w:sz w:val="20"/>
        </w:rPr>
        <w:t>Log</w:t>
      </w:r>
      <w:r w:rsidRPr="003C528F">
        <w:rPr>
          <w:sz w:val="20"/>
          <w:lang w:val="el-GR"/>
        </w:rPr>
        <w:t>-</w:t>
      </w:r>
      <w:r w:rsidRPr="003C528F">
        <w:rPr>
          <w:sz w:val="20"/>
        </w:rPr>
        <w:t>Spectrogram</w:t>
      </w:r>
      <w:r w:rsidRPr="003C528F">
        <w:rPr>
          <w:sz w:val="20"/>
          <w:lang w:val="el-GR"/>
        </w:rPr>
        <w:t xml:space="preserve"> </w:t>
      </w:r>
      <w:r w:rsidRPr="003C528F">
        <w:rPr>
          <w:sz w:val="20"/>
        </w:rPr>
        <w:t>for</w:t>
      </w:r>
      <w:r w:rsidRPr="003C528F">
        <w:rPr>
          <w:sz w:val="20"/>
          <w:lang w:val="el-GR"/>
        </w:rPr>
        <w:t xml:space="preserve"> </w:t>
      </w:r>
      <w:r w:rsidRPr="003C528F">
        <w:rPr>
          <w:sz w:val="20"/>
        </w:rPr>
        <w:t>Polyphonic</w:t>
      </w:r>
      <w:r w:rsidRPr="003C528F">
        <w:rPr>
          <w:sz w:val="20"/>
          <w:lang w:val="el-GR"/>
        </w:rPr>
        <w:t xml:space="preserve"> </w:t>
      </w:r>
      <w:r w:rsidRPr="003C528F">
        <w:rPr>
          <w:sz w:val="20"/>
        </w:rPr>
        <w:t>SELD</w:t>
      </w:r>
      <w:r w:rsidRPr="003C528F">
        <w:rPr>
          <w:sz w:val="20"/>
          <w:lang w:val="el-GR"/>
        </w:rPr>
        <w:t xml:space="preserve"> (</w:t>
      </w:r>
      <w:r w:rsidRPr="003C528F">
        <w:rPr>
          <w:sz w:val="20"/>
        </w:rPr>
        <w:t>SALSA</w:t>
      </w:r>
      <w:r w:rsidRPr="003C528F">
        <w:rPr>
          <w:sz w:val="20"/>
          <w:lang w:val="el-GR"/>
        </w:rPr>
        <w:t xml:space="preserve">) </w:t>
      </w:r>
      <w:r w:rsidR="00532828">
        <w:rPr>
          <w:sz w:val="20"/>
          <w:lang w:val="el-GR"/>
        </w:rPr>
        <w:fldChar w:fldCharType="begin"/>
      </w:r>
      <w:r w:rsidR="00532828">
        <w:rPr>
          <w:sz w:val="20"/>
          <w:lang w:val="el-GR"/>
        </w:rPr>
        <w:instrText xml:space="preserve"> ADDIN ZOTERO_ITEM CSL_CITATION {"citationID":"hlCRMNZ5","properties":{"formattedCitation":"[5]","plainCitation":"[5]","noteIndex":0},"citationItems":[{"id":381,"uris":["http://zotero.org/users/8187614/items/8IUC78QZ"],"itemData":{"id":381,"type":"paper-conference","abstract":"Polyphonic sound event localization and detection (SELD) has many practical applications in acoustic sensing and monitoring. However, the development of real-time SELD has been limited by the demanding computational requirement of most recent SELD systems. In this work, we introduce SALSA-Lite, a fast and effective feature for polyphonic SELD using microphone array inputs. SALSA-Lite is a lightweight variation of a previously proposed SALSA feature for polyphonic SELD. SALSA, which stands for Spatial Cue-Augmented Log-Spectrogram, consists of multichannel log-spectrograms stacked channelwise with the normalized principal eigenvectors of the spectrotemporally corresponding spatial covariance matrices. In contrast to SALSA, which uses eigenvector-based spatial features, SALSA-Lite uses normalized inter-channel phase differences as spatial features, allowing a 30-fold speedup compared to the original SALSA feature. Experimental results on the TAU-NIGENS Spatial Sound Events 2021 dataset showed that the SALSA-Lite feature achieved competitive performance compared to the full SALSA feature, and significantly outperformed the traditional feature set of multichannel log-mel spectrograms with generalized cross-correlation spectra. Specifically, using SALSA-Lite features increased localization-dependent F1 score and class-dependent localization recall by 15% and 5%, respectively, compared to using multichannel log-mel spectrograms with generalized cross-correlation spectra.","container-title":"ICASSP 2022 - 2022 IEEE International Conference on Acoustics, Speech and Signal Processing (ICASSP)","DOI":"10.1109/ICASSP43922.2022.9746132","note":"arXiv:2111.08192 [cs, eess]","page":"716-720","source":"arXiv.org","title":"SALSA-Lite: A Fast and Effective Feature for Polyphonic Sound Event Localization and Detection with Microphone Arrays","title-short":"SALSA-Lite","URL":"http://arxiv.org/abs/2111.08192","author":[{"family":"Nguyen","given":"Thi Ngoc Tho"},{"family":"Jones","given":"Douglas L."},{"family":"Watcharasupat","given":"Karn N."},{"family":"Phan","given":"Huy"},{"family":"Gan","given":"Woon-Seng"}],"accessed":{"date-parts":[["2023",2,20]]},"issued":{"date-parts":[["2022",5,23]]}}}],"schema":"https://github.com/citation-style-language/schema/raw/master/csl-citation.json"} </w:instrText>
      </w:r>
      <w:r w:rsidR="00532828">
        <w:rPr>
          <w:sz w:val="20"/>
          <w:lang w:val="el-GR"/>
        </w:rPr>
        <w:fldChar w:fldCharType="separate"/>
      </w:r>
      <w:r w:rsidR="00532828" w:rsidRPr="00532828">
        <w:rPr>
          <w:sz w:val="20"/>
          <w:lang w:val="el-GR"/>
        </w:rPr>
        <w:t>[5]</w:t>
      </w:r>
      <w:r w:rsidR="00532828">
        <w:rPr>
          <w:sz w:val="20"/>
          <w:lang w:val="el-GR"/>
        </w:rPr>
        <w:fldChar w:fldCharType="end"/>
      </w:r>
      <w:r w:rsidR="00532828" w:rsidRPr="00532828">
        <w:rPr>
          <w:sz w:val="20"/>
          <w:lang w:val="el-GR"/>
        </w:rPr>
        <w:t xml:space="preserve"> </w:t>
      </w:r>
      <w:r w:rsidRPr="003C528F">
        <w:rPr>
          <w:sz w:val="20"/>
          <w:lang w:val="el-GR"/>
        </w:rPr>
        <w:t>χρησιμοποιήθηκε σε αυτή την εργασία λόγω της υψηλής απόδοσης που πέτυχαν τα μοντέλα SELD στ</w:t>
      </w:r>
      <w:r>
        <w:rPr>
          <w:sz w:val="20"/>
          <w:lang w:val="el-GR"/>
        </w:rPr>
        <w:t xml:space="preserve">ον διαγωνισμό </w:t>
      </w:r>
      <w:r w:rsidRPr="003C528F">
        <w:rPr>
          <w:sz w:val="20"/>
          <w:lang w:val="el-GR"/>
        </w:rPr>
        <w:t xml:space="preserve">DCASE 2022 χρησιμοποιώντας το SALSA για </w:t>
      </w:r>
      <w:r>
        <w:rPr>
          <w:sz w:val="20"/>
          <w:lang w:val="el-GR"/>
        </w:rPr>
        <w:t xml:space="preserve">καταγραφές </w:t>
      </w:r>
      <w:r w:rsidRPr="003C528F">
        <w:rPr>
          <w:sz w:val="20"/>
          <w:lang w:val="el-GR"/>
        </w:rPr>
        <w:t xml:space="preserve">μικροφώνων, όπως συμβαίνει και στην παρούσα εργασία, όπου πρέπει να ανιχνευθούν και να εντοπιστούν οι πηγές μέσω της χρήσης σημάτων που καταγράφονται από τα αριστερά και δεξιά μικρόφωνα αναφοράς </w:t>
      </w:r>
      <m:oMath>
        <m:sSub>
          <m:sSubPr>
            <m:ctrlPr>
              <w:rPr>
                <w:rFonts w:ascii="Cambria Math" w:hAnsi="Cambria Math"/>
                <w:i/>
                <w:sz w:val="20"/>
                <w:lang w:val="el-GR"/>
              </w:rPr>
            </m:ctrlPr>
          </m:sSubPr>
          <m:e>
            <m:r>
              <w:rPr>
                <w:rFonts w:ascii="Cambria Math" w:hAnsi="Cambria Math"/>
                <w:sz w:val="20"/>
                <w:lang w:val="el-GR"/>
              </w:rPr>
              <m:t>m</m:t>
            </m:r>
          </m:e>
          <m:sub>
            <m:r>
              <w:rPr>
                <w:rFonts w:ascii="Cambria Math" w:hAnsi="Cambria Math"/>
                <w:sz w:val="20"/>
                <w:lang w:val="el-GR"/>
              </w:rPr>
              <m:t>GE</m:t>
            </m:r>
          </m:sub>
        </m:sSub>
      </m:oMath>
      <w:r w:rsidRPr="003C528F">
        <w:rPr>
          <w:sz w:val="20"/>
          <w:lang w:val="el-GR"/>
        </w:rPr>
        <w:t xml:space="preserve"> και </w:t>
      </w:r>
      <m:oMath>
        <m:sSub>
          <m:sSubPr>
            <m:ctrlPr>
              <w:rPr>
                <w:rFonts w:ascii="Cambria Math" w:hAnsi="Cambria Math"/>
                <w:i/>
                <w:sz w:val="20"/>
                <w:lang w:val="el-GR"/>
              </w:rPr>
            </m:ctrlPr>
          </m:sSubPr>
          <m:e>
            <m:r>
              <w:rPr>
                <w:rFonts w:ascii="Cambria Math" w:hAnsi="Cambria Math"/>
                <w:sz w:val="20"/>
                <w:lang w:val="el-GR"/>
              </w:rPr>
              <m:t>m</m:t>
            </m:r>
          </m:e>
          <m:sub>
            <m:r>
              <w:rPr>
                <w:rFonts w:ascii="Cambria Math" w:hAnsi="Cambria Math"/>
                <w:sz w:val="20"/>
                <w:lang w:val="el-GR"/>
              </w:rPr>
              <m:t>BE</m:t>
            </m:r>
          </m:sub>
        </m:sSub>
      </m:oMath>
      <w:r w:rsidRPr="003C528F">
        <w:rPr>
          <w:sz w:val="20"/>
          <w:lang w:val="el-GR"/>
        </w:rPr>
        <w:t>.</w:t>
      </w:r>
      <w:r>
        <w:rPr>
          <w:sz w:val="20"/>
          <w:lang w:val="el-GR"/>
        </w:rPr>
        <w:t xml:space="preserve"> </w:t>
      </w:r>
      <w:r w:rsidRPr="003C528F">
        <w:rPr>
          <w:sz w:val="20"/>
          <w:lang w:val="el-GR"/>
        </w:rPr>
        <w:t>Το</w:t>
      </w:r>
      <w:r>
        <w:rPr>
          <w:sz w:val="20"/>
          <w:lang w:val="el-GR"/>
        </w:rPr>
        <w:t xml:space="preserve"> </w:t>
      </w:r>
      <w:r>
        <w:rPr>
          <w:sz w:val="20"/>
        </w:rPr>
        <w:t>SALSA</w:t>
      </w:r>
      <w:r w:rsidRPr="003C528F">
        <w:rPr>
          <w:sz w:val="20"/>
          <w:lang w:val="el-GR"/>
        </w:rPr>
        <w:t xml:space="preserve"> αποτελείται από </w:t>
      </w:r>
      <w:r>
        <w:rPr>
          <w:sz w:val="20"/>
          <w:lang w:val="el-GR"/>
        </w:rPr>
        <w:t xml:space="preserve">λογαριθμικά </w:t>
      </w:r>
      <w:r w:rsidRPr="003C528F">
        <w:rPr>
          <w:sz w:val="20"/>
          <w:lang w:val="el-GR"/>
        </w:rPr>
        <w:t>φασματογραφήματ</w:t>
      </w:r>
      <w:r>
        <w:rPr>
          <w:sz w:val="20"/>
          <w:lang w:val="el-GR"/>
        </w:rPr>
        <w:t>α</w:t>
      </w:r>
      <w:r w:rsidRPr="003C528F">
        <w:rPr>
          <w:sz w:val="20"/>
          <w:lang w:val="el-GR"/>
        </w:rPr>
        <w:t xml:space="preserve"> από τα</w:t>
      </w:r>
      <w:r>
        <w:rPr>
          <w:sz w:val="20"/>
          <w:lang w:val="el-GR"/>
        </w:rPr>
        <w:t xml:space="preserve"> </w:t>
      </w:r>
      <m:oMath>
        <m:r>
          <w:rPr>
            <w:rFonts w:ascii="Cambria Math" w:hAnsi="Cambria Math"/>
            <w:sz w:val="20"/>
            <w:lang w:val="el-GR"/>
          </w:rPr>
          <m:t>M</m:t>
        </m:r>
      </m:oMath>
      <w:r w:rsidRPr="003C528F">
        <w:rPr>
          <w:sz w:val="20"/>
          <w:lang w:val="el-GR"/>
        </w:rPr>
        <w:t xml:space="preserve"> μικρόφωνα αναφοράς και τις κανονικοποιημένες κατά συχνότητα διαφορές φάσης μεταξύ των καναλιών </w:t>
      </w:r>
      <m:oMath>
        <m:r>
          <w:rPr>
            <w:rFonts w:ascii="Cambria Math" w:hAnsi="Cambria Math"/>
            <w:sz w:val="20"/>
            <w:lang w:val="el-GR"/>
          </w:rPr>
          <m:t>M-1</m:t>
        </m:r>
      </m:oMath>
      <w:r>
        <w:rPr>
          <w:sz w:val="20"/>
          <w:lang w:val="el-GR"/>
        </w:rPr>
        <w:t>.</w:t>
      </w:r>
    </w:p>
    <w:p w14:paraId="2D6C19A1" w14:textId="77777777" w:rsidR="003C528F" w:rsidRPr="003C528F" w:rsidRDefault="003C528F" w:rsidP="003C528F">
      <w:pPr>
        <w:jc w:val="both"/>
        <w:rPr>
          <w:sz w:val="20"/>
          <w:lang w:val="el-GR"/>
        </w:rPr>
      </w:pPr>
    </w:p>
    <w:p w14:paraId="37003784" w14:textId="01DF780A" w:rsidR="00DF3876" w:rsidRDefault="003C528F" w:rsidP="00480AB5">
      <w:pPr>
        <w:numPr>
          <w:ilvl w:val="1"/>
          <w:numId w:val="2"/>
        </w:numPr>
        <w:jc w:val="both"/>
        <w:rPr>
          <w:i/>
          <w:sz w:val="20"/>
          <w:szCs w:val="15"/>
          <w:lang w:val="el-GR"/>
        </w:rPr>
      </w:pPr>
      <w:r>
        <w:rPr>
          <w:i/>
          <w:sz w:val="20"/>
          <w:szCs w:val="15"/>
          <w:lang w:val="el-GR"/>
        </w:rPr>
        <w:t>Βάση Δεδομένων</w:t>
      </w:r>
    </w:p>
    <w:p w14:paraId="1E5E9214" w14:textId="77777777" w:rsidR="00DF3876" w:rsidRDefault="00DF3876">
      <w:pPr>
        <w:jc w:val="both"/>
        <w:rPr>
          <w:i/>
          <w:sz w:val="20"/>
          <w:szCs w:val="15"/>
          <w:lang w:val="el-GR"/>
        </w:rPr>
      </w:pPr>
    </w:p>
    <w:p w14:paraId="2BD8A007" w14:textId="20377EC5" w:rsidR="004708ED" w:rsidRPr="004A63C9" w:rsidRDefault="003C528F" w:rsidP="00A12DFA">
      <w:pPr>
        <w:ind w:firstLine="284"/>
        <w:jc w:val="both"/>
        <w:rPr>
          <w:sz w:val="20"/>
          <w:szCs w:val="15"/>
          <w:lang w:val="el-GR"/>
        </w:rPr>
      </w:pPr>
      <w:r w:rsidRPr="003C528F">
        <w:rPr>
          <w:sz w:val="20"/>
          <w:szCs w:val="15"/>
          <w:lang w:val="el-GR"/>
        </w:rPr>
        <w:t>Οι χωροθετημένες ηχογραφήσεις αποτελούνταν από δύο ταυτόχρον</w:t>
      </w:r>
      <w:r w:rsidR="00480AB5">
        <w:rPr>
          <w:sz w:val="20"/>
          <w:szCs w:val="15"/>
          <w:lang w:val="el-GR"/>
        </w:rPr>
        <w:t>α</w:t>
      </w:r>
      <w:r w:rsidRPr="003C528F">
        <w:rPr>
          <w:sz w:val="20"/>
          <w:szCs w:val="15"/>
          <w:lang w:val="el-GR"/>
        </w:rPr>
        <w:t xml:space="preserve"> ενεργές πηγές</w:t>
      </w:r>
      <w:r w:rsidR="00837777">
        <w:rPr>
          <w:sz w:val="20"/>
          <w:szCs w:val="15"/>
          <w:lang w:val="el-GR"/>
        </w:rPr>
        <w:t xml:space="preserve"> </w:t>
      </w:r>
      <w:r w:rsidR="00837777" w:rsidRPr="003C528F">
        <w:rPr>
          <w:sz w:val="20"/>
          <w:szCs w:val="15"/>
          <w:lang w:val="el-GR"/>
        </w:rPr>
        <w:t xml:space="preserve">από </w:t>
      </w:r>
      <w:r w:rsidR="00837777">
        <w:rPr>
          <w:sz w:val="20"/>
          <w:szCs w:val="15"/>
          <w:lang w:val="el-GR"/>
        </w:rPr>
        <w:t xml:space="preserve">τη βάση δεδομένων </w:t>
      </w:r>
      <w:r w:rsidR="00837777" w:rsidRPr="003C528F">
        <w:rPr>
          <w:sz w:val="20"/>
          <w:szCs w:val="15"/>
          <w:lang w:val="el-GR"/>
        </w:rPr>
        <w:t>DEMAND</w:t>
      </w:r>
      <w:r w:rsidR="00532828" w:rsidRPr="00532828">
        <w:rPr>
          <w:sz w:val="20"/>
          <w:szCs w:val="15"/>
          <w:lang w:val="el-GR"/>
        </w:rPr>
        <w:t xml:space="preserve"> </w:t>
      </w:r>
      <w:r w:rsidR="00532828">
        <w:rPr>
          <w:sz w:val="20"/>
          <w:szCs w:val="15"/>
          <w:lang w:val="el-GR"/>
        </w:rPr>
        <w:fldChar w:fldCharType="begin"/>
      </w:r>
      <w:r w:rsidR="00532828">
        <w:rPr>
          <w:sz w:val="20"/>
          <w:szCs w:val="15"/>
          <w:lang w:val="el-GR"/>
        </w:rPr>
        <w:instrText xml:space="preserve"> ADDIN ZOTERO_ITEM CSL_CITATION {"citationID":"AXe1Yax0","properties":{"formattedCitation":"[6]","plainCitation":"[6]","noteIndex":0},"citationItems":[{"id":2126,"uris":["http://zotero.org/users/8187614/items/QEZ5SV5W"],"itemData":{"id":2126,"type":"document","note":"version: 1.0\nDOI: 10.5281/zenodo.1227121","publisher":"Zenodo","title":"DEMAND: a collection of multi-channel recordings of acoustic noise in diverse environments","URL":"https://doi.org/10.5281/zenodo.1227121","author":[{"family":"Thiemann","given":"Joachim"},{"family":"Ito","given":"Nobutaka"},{"family":"Vincent","given":"Emmanuel"}],"issued":{"date-parts":[["2013",6]]}}}],"schema":"https://github.com/citation-style-language/schema/raw/master/csl-citation.json"} </w:instrText>
      </w:r>
      <w:r w:rsidR="00532828">
        <w:rPr>
          <w:sz w:val="20"/>
          <w:szCs w:val="15"/>
          <w:lang w:val="el-GR"/>
        </w:rPr>
        <w:fldChar w:fldCharType="separate"/>
      </w:r>
      <w:r w:rsidR="00532828" w:rsidRPr="00532828">
        <w:rPr>
          <w:sz w:val="20"/>
          <w:lang w:val="el-GR"/>
        </w:rPr>
        <w:t>[6]</w:t>
      </w:r>
      <w:r w:rsidR="00532828">
        <w:rPr>
          <w:sz w:val="20"/>
          <w:szCs w:val="15"/>
          <w:lang w:val="el-GR"/>
        </w:rPr>
        <w:fldChar w:fldCharType="end"/>
      </w:r>
      <w:r w:rsidRPr="003C528F">
        <w:rPr>
          <w:sz w:val="20"/>
          <w:szCs w:val="15"/>
          <w:lang w:val="el-GR"/>
        </w:rPr>
        <w:t>, η καθεμία τοποθετημένη σε διαφορετική γωνία στο δεξιό</w:t>
      </w:r>
      <w:r w:rsidR="00480AB5">
        <w:rPr>
          <w:sz w:val="20"/>
          <w:szCs w:val="15"/>
          <w:lang w:val="el-GR"/>
        </w:rPr>
        <w:t xml:space="preserve"> οριζόντιο</w:t>
      </w:r>
      <w:r w:rsidRPr="003C528F">
        <w:rPr>
          <w:sz w:val="20"/>
          <w:szCs w:val="15"/>
          <w:lang w:val="el-GR"/>
        </w:rPr>
        <w:t xml:space="preserve"> ημιεπίπεδο.</w:t>
      </w:r>
      <w:r>
        <w:rPr>
          <w:sz w:val="20"/>
          <w:szCs w:val="15"/>
          <w:lang w:val="el-GR"/>
        </w:rPr>
        <w:t xml:space="preserve"> </w:t>
      </w:r>
      <w:r w:rsidR="00837777">
        <w:rPr>
          <w:sz w:val="20"/>
          <w:szCs w:val="15"/>
          <w:lang w:val="el-GR"/>
        </w:rPr>
        <w:t>Για 3 διαφορετικά είδη σκηνών (καφέ, κυκλοφοριακή κίνηση, σταθμός μετρό) π</w:t>
      </w:r>
      <w:r>
        <w:rPr>
          <w:sz w:val="20"/>
          <w:szCs w:val="15"/>
          <w:lang w:val="el-GR"/>
        </w:rPr>
        <w:t xml:space="preserve">ροκύπτουν </w:t>
      </w:r>
      <w:r w:rsidR="00837777">
        <w:rPr>
          <w:sz w:val="20"/>
          <w:szCs w:val="15"/>
          <w:lang w:val="el-GR"/>
        </w:rPr>
        <w:t>δεδομένα</w:t>
      </w:r>
      <w:r>
        <w:rPr>
          <w:sz w:val="20"/>
          <w:szCs w:val="15"/>
          <w:lang w:val="el-GR"/>
        </w:rPr>
        <w:t xml:space="preserve"> διάρκειας </w:t>
      </w:r>
      <w:r w:rsidRPr="003C528F">
        <w:rPr>
          <w:sz w:val="20"/>
          <w:szCs w:val="15"/>
          <w:lang w:val="el-GR"/>
        </w:rPr>
        <w:t xml:space="preserve">36 </w:t>
      </w:r>
      <w:r>
        <w:rPr>
          <w:sz w:val="20"/>
          <w:szCs w:val="15"/>
          <w:lang w:val="el-GR"/>
        </w:rPr>
        <w:lastRenderedPageBreak/>
        <w:t>ωρών</w:t>
      </w:r>
      <w:r w:rsidRPr="003C528F">
        <w:rPr>
          <w:sz w:val="20"/>
          <w:szCs w:val="15"/>
          <w:lang w:val="el-GR"/>
        </w:rPr>
        <w:t xml:space="preserve"> για την εκπαίδευση και 12 </w:t>
      </w:r>
      <w:r>
        <w:rPr>
          <w:sz w:val="20"/>
          <w:szCs w:val="15"/>
          <w:lang w:val="el-GR"/>
        </w:rPr>
        <w:t>ωρών</w:t>
      </w:r>
      <w:r w:rsidRPr="003C528F">
        <w:rPr>
          <w:sz w:val="20"/>
          <w:szCs w:val="15"/>
          <w:lang w:val="el-GR"/>
        </w:rPr>
        <w:t xml:space="preserve"> για την </w:t>
      </w:r>
      <w:r>
        <w:rPr>
          <w:sz w:val="20"/>
          <w:szCs w:val="15"/>
          <w:lang w:val="el-GR"/>
        </w:rPr>
        <w:t xml:space="preserve">φάση </w:t>
      </w:r>
      <w:r>
        <w:rPr>
          <w:sz w:val="20"/>
          <w:szCs w:val="15"/>
        </w:rPr>
        <w:t>test</w:t>
      </w:r>
      <w:r w:rsidRPr="003C528F">
        <w:rPr>
          <w:sz w:val="20"/>
          <w:szCs w:val="15"/>
          <w:lang w:val="el-GR"/>
        </w:rPr>
        <w:t>.</w:t>
      </w:r>
      <w:r w:rsidR="004708ED">
        <w:rPr>
          <w:sz w:val="20"/>
          <w:szCs w:val="15"/>
          <w:lang w:val="el-GR"/>
        </w:rPr>
        <w:t xml:space="preserve"> </w:t>
      </w:r>
      <w:r w:rsidRPr="003C528F">
        <w:rPr>
          <w:sz w:val="20"/>
          <w:szCs w:val="15"/>
          <w:lang w:val="el-GR"/>
        </w:rPr>
        <w:t xml:space="preserve">Οι καταγραφές αυτές </w:t>
      </w:r>
      <w:r w:rsidR="004708ED">
        <w:rPr>
          <w:sz w:val="20"/>
          <w:szCs w:val="15"/>
          <w:lang w:val="el-GR"/>
        </w:rPr>
        <w:t xml:space="preserve">είναι </w:t>
      </w:r>
      <w:r w:rsidR="004708ED" w:rsidRPr="004708ED">
        <w:rPr>
          <w:sz w:val="20"/>
          <w:szCs w:val="15"/>
          <w:lang w:val="el-GR"/>
        </w:rPr>
        <w:t xml:space="preserve">δειγματοληπτημένες </w:t>
      </w:r>
      <w:r w:rsidR="004708ED">
        <w:rPr>
          <w:sz w:val="20"/>
          <w:szCs w:val="15"/>
          <w:lang w:val="el-GR"/>
        </w:rPr>
        <w:t xml:space="preserve">στα </w:t>
      </w:r>
      <w:r w:rsidRPr="003C528F">
        <w:rPr>
          <w:sz w:val="20"/>
          <w:szCs w:val="15"/>
          <w:lang w:val="el-GR"/>
        </w:rPr>
        <w:t>24kHz.</w:t>
      </w:r>
      <w:r w:rsidR="00480AB5">
        <w:rPr>
          <w:sz w:val="20"/>
          <w:szCs w:val="15"/>
          <w:lang w:val="el-GR"/>
        </w:rPr>
        <w:t xml:space="preserve"> </w:t>
      </w:r>
      <w:r w:rsidR="00837777">
        <w:rPr>
          <w:sz w:val="20"/>
          <w:szCs w:val="15"/>
          <w:lang w:val="el-GR"/>
        </w:rPr>
        <w:t>Ε</w:t>
      </w:r>
      <w:r w:rsidRPr="003C528F">
        <w:rPr>
          <w:sz w:val="20"/>
          <w:szCs w:val="15"/>
          <w:lang w:val="el-GR"/>
        </w:rPr>
        <w:t xml:space="preserve">φαρμόστηκαν 2 τεχνικές επαύξησης δεδομένων κατά τη διάρκεια της εκπαίδευσης: </w:t>
      </w:r>
      <w:r w:rsidR="004708ED">
        <w:rPr>
          <w:sz w:val="20"/>
          <w:szCs w:val="15"/>
        </w:rPr>
        <w:t>Random</w:t>
      </w:r>
      <w:r w:rsidR="004708ED" w:rsidRPr="004708ED">
        <w:rPr>
          <w:sz w:val="20"/>
          <w:szCs w:val="15"/>
          <w:lang w:val="el-GR"/>
        </w:rPr>
        <w:t>-</w:t>
      </w:r>
      <w:r w:rsidR="004708ED">
        <w:rPr>
          <w:sz w:val="20"/>
          <w:szCs w:val="15"/>
        </w:rPr>
        <w:t>Cutout</w:t>
      </w:r>
      <w:r w:rsidR="004708ED">
        <w:rPr>
          <w:sz w:val="20"/>
          <w:szCs w:val="15"/>
          <w:lang w:val="el-GR"/>
        </w:rPr>
        <w:t xml:space="preserve"> (</w:t>
      </w:r>
      <w:r w:rsidR="004708ED">
        <w:rPr>
          <w:sz w:val="20"/>
          <w:szCs w:val="15"/>
        </w:rPr>
        <w:t>RC</w:t>
      </w:r>
      <w:r w:rsidR="004708ED" w:rsidRPr="004708ED">
        <w:rPr>
          <w:sz w:val="20"/>
          <w:szCs w:val="15"/>
          <w:lang w:val="el-GR"/>
        </w:rPr>
        <w:t xml:space="preserve">) </w:t>
      </w:r>
      <w:r w:rsidRPr="003C528F">
        <w:rPr>
          <w:sz w:val="20"/>
          <w:szCs w:val="15"/>
          <w:lang w:val="el-GR"/>
        </w:rPr>
        <w:t>και Frequency Shifting (FS).</w:t>
      </w:r>
      <w:r w:rsidR="00480AB5">
        <w:rPr>
          <w:sz w:val="20"/>
          <w:szCs w:val="15"/>
          <w:lang w:val="el-GR"/>
        </w:rPr>
        <w:t xml:space="preserve"> </w:t>
      </w:r>
      <w:r w:rsidRPr="003C528F">
        <w:rPr>
          <w:sz w:val="20"/>
          <w:szCs w:val="15"/>
          <w:lang w:val="el-GR"/>
        </w:rPr>
        <w:t xml:space="preserve">Στο RC </w:t>
      </w:r>
      <w:r w:rsidR="004708ED">
        <w:rPr>
          <w:sz w:val="20"/>
          <w:szCs w:val="15"/>
          <w:lang w:val="el-GR"/>
        </w:rPr>
        <w:t>αφαιρούνται τυχαία τμήματα των φασματογραφημάτων ενώ σ</w:t>
      </w:r>
      <w:r w:rsidRPr="003C528F">
        <w:rPr>
          <w:sz w:val="20"/>
          <w:szCs w:val="15"/>
          <w:lang w:val="el-GR"/>
        </w:rPr>
        <w:t xml:space="preserve">το FS τα χαρακτηριστικά εισόδου μετατοπίστηκαν τυχαία προς τα πάνω ή προς τα κάτω κατά έως και 10 </w:t>
      </w:r>
      <w:r w:rsidR="004708ED">
        <w:rPr>
          <w:sz w:val="20"/>
          <w:szCs w:val="15"/>
          <w:lang w:val="el-GR"/>
        </w:rPr>
        <w:t>μπάντες</w:t>
      </w:r>
      <w:r w:rsidRPr="003C528F">
        <w:rPr>
          <w:sz w:val="20"/>
          <w:szCs w:val="15"/>
          <w:lang w:val="el-GR"/>
        </w:rPr>
        <w:t>.</w:t>
      </w:r>
    </w:p>
    <w:p w14:paraId="72C8DDE9" w14:textId="77777777" w:rsidR="00BC6CFE" w:rsidRPr="004A63C9" w:rsidRDefault="00BC6CFE" w:rsidP="00A12DFA">
      <w:pPr>
        <w:ind w:firstLine="284"/>
        <w:jc w:val="both"/>
        <w:rPr>
          <w:sz w:val="20"/>
          <w:szCs w:val="15"/>
          <w:lang w:val="el-GR"/>
        </w:rPr>
      </w:pPr>
    </w:p>
    <w:p w14:paraId="31644706" w14:textId="77777777" w:rsidR="00BC6CFE" w:rsidRDefault="00BC6CFE" w:rsidP="00BC6CFE">
      <w:pPr>
        <w:pStyle w:val="BodyText"/>
        <w:numPr>
          <w:ilvl w:val="1"/>
          <w:numId w:val="4"/>
        </w:numPr>
        <w:tabs>
          <w:tab w:val="left" w:pos="720"/>
        </w:tabs>
        <w:rPr>
          <w:i/>
          <w:szCs w:val="15"/>
        </w:rPr>
      </w:pPr>
      <w:r>
        <w:rPr>
          <w:i/>
          <w:szCs w:val="15"/>
        </w:rPr>
        <w:t>Νευρωνικό Δίκτυο</w:t>
      </w:r>
    </w:p>
    <w:p w14:paraId="6F057E5A" w14:textId="77777777" w:rsidR="00BC6CFE" w:rsidRDefault="00BC6CFE" w:rsidP="00BC6CFE">
      <w:pPr>
        <w:pStyle w:val="BodyText"/>
        <w:tabs>
          <w:tab w:val="left" w:pos="720"/>
        </w:tabs>
        <w:ind w:firstLine="0"/>
        <w:rPr>
          <w:i/>
          <w:szCs w:val="15"/>
        </w:rPr>
      </w:pPr>
    </w:p>
    <w:p w14:paraId="40CD4658" w14:textId="10A2FAE9" w:rsidR="00BC6CFE" w:rsidRPr="00480AB5" w:rsidRDefault="00BC6CFE" w:rsidP="00BC6CFE">
      <w:pPr>
        <w:pStyle w:val="BodyText"/>
        <w:tabs>
          <w:tab w:val="left" w:pos="720"/>
        </w:tabs>
        <w:rPr>
          <w:iCs/>
          <w:szCs w:val="15"/>
        </w:rPr>
      </w:pPr>
      <w:r w:rsidRPr="00480AB5">
        <w:rPr>
          <w:iCs/>
          <w:szCs w:val="15"/>
        </w:rPr>
        <w:t xml:space="preserve">Το δίκτυο CRNN που χρησιμοποιείται στην παρούσα εργασία βασίζεται στο δίκτυο SELD που χρησιμοποιείται στο </w:t>
      </w:r>
      <w:r w:rsidR="00532828">
        <w:rPr>
          <w:iCs/>
          <w:szCs w:val="15"/>
        </w:rPr>
        <w:fldChar w:fldCharType="begin"/>
      </w:r>
      <w:r w:rsidR="00532828">
        <w:rPr>
          <w:iCs/>
          <w:szCs w:val="15"/>
        </w:rPr>
        <w:instrText xml:space="preserve"> ADDIN ZOTERO_ITEM CSL_CITATION {"citationID":"pLj5ttrE","properties":{"formattedCitation":"[5]","plainCitation":"[5]","noteIndex":0},"citationItems":[{"id":381,"uris":["http://zotero.org/users/8187614/items/8IUC78QZ"],"itemData":{"id":381,"type":"paper-conference","abstract":"Polyphonic sound event localization and detection (SELD) has many practical applications in acoustic sensing and monitoring. However, the development of real-time SELD has been limited by the demanding computational requirement of most recent SELD systems. In this work, we introduce SALSA-Lite, a fast and effective feature for polyphonic SELD using microphone array inputs. SALSA-Lite is a lightweight variation of a previously proposed SALSA feature for polyphonic SELD. SALSA, which stands for Spatial Cue-Augmented Log-Spectrogram, consists of multichannel log-spectrograms stacked channelwise with the normalized principal eigenvectors of the spectrotemporally corresponding spatial covariance matrices. In contrast to SALSA, which uses eigenvector-based spatial features, SALSA-Lite uses normalized inter-channel phase differences as spatial features, allowing a 30-fold speedup compared to the original SALSA feature. Experimental results on the TAU-NIGENS Spatial Sound Events 2021 dataset showed that the SALSA-Lite feature achieved competitive performance compared to the full SALSA feature, and significantly outperformed the traditional feature set of multichannel log-mel spectrograms with generalized cross-correlation spectra. Specifically, using SALSA-Lite features increased localization-dependent F1 score and class-dependent localization recall by 15% and 5%, respectively, compared to using multichannel log-mel spectrograms with generalized cross-correlation spectra.","container-title":"ICASSP 2022 - 2022 IEEE International Conference on Acoustics, Speech and Signal Processing (ICASSP)","DOI":"10.1109/ICASSP43922.2022.9746132","note":"arXiv:2111.08192 [cs, eess]","page":"716-720","source":"arXiv.org","title":"SALSA-Lite: A Fast and Effective Feature for Polyphonic Sound Event Localization and Detection with Microphone Arrays","title-short":"SALSA-Lite","URL":"http://arxiv.org/abs/2111.08192","author":[{"family":"Nguyen","given":"Thi Ngoc Tho"},{"family":"Jones","given":"Douglas L."},{"family":"Watcharasupat","given":"Karn N."},{"family":"Phan","given":"Huy"},{"family":"Gan","given":"Woon-Seng"}],"accessed":{"date-parts":[["2023",2,20]]},"issued":{"date-parts":[["2022",5,23]]}}}],"schema":"https://github.com/citation-style-language/schema/raw/master/csl-citation.json"} </w:instrText>
      </w:r>
      <w:r w:rsidR="00532828">
        <w:rPr>
          <w:iCs/>
          <w:szCs w:val="15"/>
        </w:rPr>
        <w:fldChar w:fldCharType="separate"/>
      </w:r>
      <w:r w:rsidR="00532828" w:rsidRPr="00532828">
        <w:t>[5]</w:t>
      </w:r>
      <w:r w:rsidR="00532828">
        <w:rPr>
          <w:iCs/>
          <w:szCs w:val="15"/>
        </w:rPr>
        <w:fldChar w:fldCharType="end"/>
      </w:r>
      <w:r w:rsidRPr="00480AB5">
        <w:rPr>
          <w:iCs/>
          <w:szCs w:val="15"/>
        </w:rPr>
        <w:t xml:space="preserve">, τροποποιημένο ώστε να ανταποκρίνεται στις απαιτήσεις της παρούσας εργασίας, φαίνεται στο </w:t>
      </w:r>
      <w:r>
        <w:rPr>
          <w:iCs/>
          <w:szCs w:val="15"/>
        </w:rPr>
        <w:fldChar w:fldCharType="begin"/>
      </w:r>
      <w:r>
        <w:rPr>
          <w:iCs/>
          <w:szCs w:val="15"/>
        </w:rPr>
        <w:instrText xml:space="preserve"> REF _Ref175933226 \h </w:instrText>
      </w:r>
      <w:r>
        <w:rPr>
          <w:iCs/>
          <w:szCs w:val="15"/>
        </w:rPr>
      </w:r>
      <w:r>
        <w:rPr>
          <w:iCs/>
          <w:szCs w:val="15"/>
        </w:rPr>
        <w:fldChar w:fldCharType="separate"/>
      </w:r>
      <w:r w:rsidR="00714D56" w:rsidRPr="00480AB5">
        <w:t xml:space="preserve">Σχήμα </w:t>
      </w:r>
      <w:r w:rsidR="00714D56">
        <w:rPr>
          <w:noProof/>
        </w:rPr>
        <w:t>1</w:t>
      </w:r>
      <w:r w:rsidR="00714D56">
        <w:t>.</w:t>
      </w:r>
      <w:r w:rsidR="00714D56">
        <w:rPr>
          <w:noProof/>
        </w:rPr>
        <w:t>3</w:t>
      </w:r>
      <w:r>
        <w:rPr>
          <w:iCs/>
          <w:szCs w:val="15"/>
        </w:rPr>
        <w:fldChar w:fldCharType="end"/>
      </w:r>
      <w:r w:rsidRPr="00480AB5">
        <w:rPr>
          <w:iCs/>
          <w:szCs w:val="15"/>
        </w:rPr>
        <w:t>.</w:t>
      </w:r>
    </w:p>
    <w:p w14:paraId="1E107D5B" w14:textId="77777777" w:rsidR="00BC6CFE" w:rsidRDefault="00BC6CFE" w:rsidP="00BC6CFE">
      <w:pPr>
        <w:pStyle w:val="BodyText"/>
        <w:tabs>
          <w:tab w:val="left" w:pos="720"/>
        </w:tabs>
        <w:ind w:firstLine="0"/>
        <w:rPr>
          <w:iCs/>
          <w:szCs w:val="15"/>
        </w:rPr>
      </w:pPr>
      <w:r w:rsidRPr="00480AB5">
        <w:rPr>
          <w:iCs/>
          <w:szCs w:val="15"/>
        </w:rPr>
        <w:t xml:space="preserve">Το δίκτυο SELD αποτελείται από ένα </w:t>
      </w:r>
      <w:r>
        <w:rPr>
          <w:iCs/>
          <w:szCs w:val="15"/>
          <w:lang w:val="en-US"/>
        </w:rPr>
        <w:t>encoder</w:t>
      </w:r>
      <w:r w:rsidRPr="00480AB5">
        <w:rPr>
          <w:iCs/>
          <w:szCs w:val="15"/>
        </w:rPr>
        <w:t xml:space="preserve"> μπλοκ, ο κλάδος SED είναι </w:t>
      </w:r>
      <w:r>
        <w:rPr>
          <w:iCs/>
          <w:szCs w:val="15"/>
        </w:rPr>
        <w:t>υλοποιείται</w:t>
      </w:r>
      <w:r w:rsidRPr="00480AB5">
        <w:rPr>
          <w:iCs/>
          <w:szCs w:val="15"/>
        </w:rPr>
        <w:t xml:space="preserve"> ως </w:t>
      </w:r>
      <w:r>
        <w:rPr>
          <w:iCs/>
          <w:szCs w:val="15"/>
        </w:rPr>
        <w:t xml:space="preserve">ταξινομητής </w:t>
      </w:r>
      <w:r w:rsidRPr="00480AB5">
        <w:rPr>
          <w:iCs/>
          <w:szCs w:val="15"/>
        </w:rPr>
        <w:t>πολλαπλών κατηγοριών</w:t>
      </w:r>
      <w:r>
        <w:rPr>
          <w:iCs/>
          <w:szCs w:val="15"/>
        </w:rPr>
        <w:t xml:space="preserve"> με</w:t>
      </w:r>
      <w:r w:rsidRPr="00480AB5">
        <w:rPr>
          <w:iCs/>
          <w:szCs w:val="15"/>
        </w:rPr>
        <w:t xml:space="preserve"> πολλαπλ</w:t>
      </w:r>
      <w:r>
        <w:rPr>
          <w:iCs/>
          <w:szCs w:val="15"/>
        </w:rPr>
        <w:t>ές ετικέτες</w:t>
      </w:r>
      <w:r w:rsidRPr="00480AB5">
        <w:rPr>
          <w:iCs/>
          <w:szCs w:val="15"/>
        </w:rPr>
        <w:t xml:space="preserve">, ενώ ο κλάδος DOAE </w:t>
      </w:r>
      <w:r>
        <w:rPr>
          <w:iCs/>
          <w:szCs w:val="15"/>
        </w:rPr>
        <w:t>υλοποιείται</w:t>
      </w:r>
      <w:r w:rsidRPr="00480AB5">
        <w:rPr>
          <w:iCs/>
          <w:szCs w:val="15"/>
        </w:rPr>
        <w:t xml:space="preserve"> ως πρόβλημα παλινδρόμηση</w:t>
      </w:r>
      <w:r>
        <w:rPr>
          <w:iCs/>
          <w:szCs w:val="15"/>
        </w:rPr>
        <w:t>ς</w:t>
      </w:r>
      <w:r w:rsidRPr="00480AB5">
        <w:rPr>
          <w:iCs/>
          <w:szCs w:val="15"/>
        </w:rPr>
        <w:t>.</w:t>
      </w:r>
    </w:p>
    <w:p w14:paraId="79A5C84C" w14:textId="77777777" w:rsidR="00BC6CFE" w:rsidRDefault="00BC6CFE" w:rsidP="00BC6CFE">
      <w:pPr>
        <w:pStyle w:val="BodyText"/>
        <w:tabs>
          <w:tab w:val="left" w:pos="720"/>
        </w:tabs>
        <w:ind w:firstLine="0"/>
        <w:rPr>
          <w:iCs/>
          <w:szCs w:val="15"/>
        </w:rPr>
      </w:pPr>
    </w:p>
    <w:p w14:paraId="68020D4F" w14:textId="77777777" w:rsidR="00BC6CFE" w:rsidRDefault="00BC6CFE" w:rsidP="00BC6CFE">
      <w:pPr>
        <w:pStyle w:val="BodyText"/>
        <w:keepNext/>
        <w:tabs>
          <w:tab w:val="left" w:pos="720"/>
        </w:tabs>
        <w:ind w:firstLine="0"/>
        <w:jc w:val="center"/>
      </w:pPr>
      <w:r>
        <w:rPr>
          <w:noProof/>
        </w:rPr>
        <w:drawing>
          <wp:inline distT="0" distB="0" distL="0" distR="0" wp14:anchorId="34CF1CAE" wp14:editId="6DAEF926">
            <wp:extent cx="1758950" cy="2389108"/>
            <wp:effectExtent l="0" t="0" r="0" b="0"/>
            <wp:docPr id="301923297" name="Picture 4"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923297" name="Picture 4" descr="A diagram of a computer&#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3361" cy="2449430"/>
                    </a:xfrm>
                    <a:prstGeom prst="rect">
                      <a:avLst/>
                    </a:prstGeom>
                    <a:noFill/>
                    <a:ln>
                      <a:noFill/>
                    </a:ln>
                  </pic:spPr>
                </pic:pic>
              </a:graphicData>
            </a:graphic>
          </wp:inline>
        </w:drawing>
      </w:r>
    </w:p>
    <w:p w14:paraId="31C579B9" w14:textId="08E89EB7" w:rsidR="00BC6CFE" w:rsidRPr="00480AB5" w:rsidRDefault="00BC6CFE" w:rsidP="00BC6CFE">
      <w:pPr>
        <w:pStyle w:val="Caption"/>
        <w:jc w:val="center"/>
        <w:rPr>
          <w:iCs/>
          <w:szCs w:val="15"/>
          <w:lang w:val="el-GR"/>
        </w:rPr>
      </w:pPr>
      <w:bookmarkStart w:id="4" w:name="_Ref175933226"/>
      <w:r w:rsidRPr="00480AB5">
        <w:rPr>
          <w:lang w:val="el-GR"/>
        </w:rPr>
        <w:t xml:space="preserve">Σχήμα </w:t>
      </w:r>
      <w:r w:rsidR="006725E4">
        <w:rPr>
          <w:lang w:val="el-GR"/>
        </w:rPr>
        <w:fldChar w:fldCharType="begin"/>
      </w:r>
      <w:r w:rsidR="006725E4">
        <w:rPr>
          <w:lang w:val="el-GR"/>
        </w:rPr>
        <w:instrText xml:space="preserve"> STYLEREF 1 \s </w:instrText>
      </w:r>
      <w:r w:rsidR="006725E4">
        <w:rPr>
          <w:lang w:val="el-GR"/>
        </w:rPr>
        <w:fldChar w:fldCharType="separate"/>
      </w:r>
      <w:r w:rsidR="00714D56">
        <w:rPr>
          <w:noProof/>
          <w:lang w:val="el-GR"/>
        </w:rPr>
        <w:t>1</w:t>
      </w:r>
      <w:r w:rsidR="006725E4">
        <w:rPr>
          <w:lang w:val="el-GR"/>
        </w:rPr>
        <w:fldChar w:fldCharType="end"/>
      </w:r>
      <w:r w:rsidR="006725E4">
        <w:rPr>
          <w:lang w:val="el-GR"/>
        </w:rPr>
        <w:t>.</w:t>
      </w:r>
      <w:r w:rsidR="006725E4">
        <w:rPr>
          <w:lang w:val="el-GR"/>
        </w:rPr>
        <w:fldChar w:fldCharType="begin"/>
      </w:r>
      <w:r w:rsidR="006725E4">
        <w:rPr>
          <w:lang w:val="el-GR"/>
        </w:rPr>
        <w:instrText xml:space="preserve"> SEQ Σχήμα \* ARABIC \s 1 </w:instrText>
      </w:r>
      <w:r w:rsidR="006725E4">
        <w:rPr>
          <w:lang w:val="el-GR"/>
        </w:rPr>
        <w:fldChar w:fldCharType="separate"/>
      </w:r>
      <w:r w:rsidR="00714D56">
        <w:rPr>
          <w:noProof/>
          <w:lang w:val="el-GR"/>
        </w:rPr>
        <w:t>3</w:t>
      </w:r>
      <w:r w:rsidR="006725E4">
        <w:rPr>
          <w:lang w:val="el-GR"/>
        </w:rPr>
        <w:fldChar w:fldCharType="end"/>
      </w:r>
      <w:bookmarkEnd w:id="4"/>
      <w:r>
        <w:rPr>
          <w:lang w:val="el-GR"/>
        </w:rPr>
        <w:t xml:space="preserve"> </w:t>
      </w:r>
      <w:r>
        <w:t>Block</w:t>
      </w:r>
      <w:r w:rsidRPr="00480AB5">
        <w:rPr>
          <w:lang w:val="el-GR"/>
        </w:rPr>
        <w:t xml:space="preserve"> </w:t>
      </w:r>
      <w:r>
        <w:rPr>
          <w:lang w:val="el-GR"/>
        </w:rPr>
        <w:t xml:space="preserve">Διάγραμμα του δικτύου </w:t>
      </w:r>
      <w:r>
        <w:t>SELD</w:t>
      </w:r>
      <w:r w:rsidRPr="00480AB5">
        <w:rPr>
          <w:lang w:val="el-GR"/>
        </w:rPr>
        <w:t>.</w:t>
      </w:r>
    </w:p>
    <w:p w14:paraId="7FDB88DE" w14:textId="77777777" w:rsidR="00BC6CFE" w:rsidRPr="00480AB5" w:rsidRDefault="00BC6CFE" w:rsidP="00BC6CFE">
      <w:pPr>
        <w:pStyle w:val="BodyText"/>
        <w:tabs>
          <w:tab w:val="left" w:pos="720"/>
        </w:tabs>
        <w:ind w:firstLine="0"/>
        <w:rPr>
          <w:iCs/>
          <w:szCs w:val="15"/>
        </w:rPr>
      </w:pPr>
    </w:p>
    <w:p w14:paraId="241EA49C" w14:textId="05ADD1CB" w:rsidR="00BC6CFE" w:rsidRDefault="00DE4E7E" w:rsidP="00BC6CFE">
      <w:pPr>
        <w:pStyle w:val="Heading2"/>
        <w:numPr>
          <w:ilvl w:val="1"/>
          <w:numId w:val="4"/>
        </w:numPr>
        <w:tabs>
          <w:tab w:val="clear" w:pos="720"/>
        </w:tabs>
        <w:rPr>
          <w:lang w:val="en-US"/>
        </w:rPr>
      </w:pPr>
      <w:r>
        <w:rPr>
          <w:lang w:val="en-US"/>
        </w:rPr>
        <w:t>Targeted</w:t>
      </w:r>
      <w:r w:rsidR="00BC6CFE">
        <w:t xml:space="preserve"> </w:t>
      </w:r>
      <w:r w:rsidR="00BC6CFE">
        <w:rPr>
          <w:lang w:val="en-US"/>
        </w:rPr>
        <w:t>ANC</w:t>
      </w:r>
      <w:r w:rsidR="00BC6CFE" w:rsidRPr="00480AB5">
        <w:t xml:space="preserve"> </w:t>
      </w:r>
      <w:r w:rsidR="00BC6CFE">
        <w:t>με διαμορφωτή ζώνης</w:t>
      </w:r>
    </w:p>
    <w:p w14:paraId="64E43BD2" w14:textId="77777777" w:rsidR="006F0F69" w:rsidRPr="006F0F69" w:rsidRDefault="006F0F69" w:rsidP="006F0F69"/>
    <w:p w14:paraId="1B00C5F4" w14:textId="1F41D904" w:rsidR="00837777" w:rsidRPr="00480AB5" w:rsidRDefault="00837777" w:rsidP="00837777">
      <w:pPr>
        <w:jc w:val="both"/>
        <w:rPr>
          <w:sz w:val="20"/>
          <w:szCs w:val="20"/>
          <w:lang w:val="el-GR"/>
        </w:rPr>
      </w:pPr>
      <w:r w:rsidRPr="00480AB5">
        <w:rPr>
          <w:sz w:val="20"/>
          <w:szCs w:val="20"/>
          <w:lang w:val="el-GR"/>
        </w:rPr>
        <w:t xml:space="preserve">Το μπλοκ διάγραμμα για τον ελεγκτή </w:t>
      </w:r>
      <w:r>
        <w:rPr>
          <w:sz w:val="20"/>
          <w:szCs w:val="20"/>
          <w:lang w:val="el-GR"/>
        </w:rPr>
        <w:t>στο</w:t>
      </w:r>
      <w:r w:rsidRPr="00480AB5">
        <w:rPr>
          <w:sz w:val="20"/>
          <w:szCs w:val="20"/>
          <w:lang w:val="el-GR"/>
        </w:rPr>
        <w:t xml:space="preserve"> </w:t>
      </w:r>
      <w:r>
        <w:rPr>
          <w:sz w:val="20"/>
          <w:szCs w:val="20"/>
          <w:lang w:val="el-GR"/>
        </w:rPr>
        <w:t xml:space="preserve">δεξί ακουστικό του </w:t>
      </w:r>
      <w:r w:rsidRPr="00480AB5">
        <w:rPr>
          <w:sz w:val="20"/>
          <w:szCs w:val="20"/>
        </w:rPr>
        <w:t>TBANC</w:t>
      </w:r>
      <w:r w:rsidRPr="00480AB5">
        <w:rPr>
          <w:sz w:val="20"/>
          <w:szCs w:val="20"/>
          <w:lang w:val="el-GR"/>
        </w:rPr>
        <w:t xml:space="preserve"> που ενσωματώνει το προτεινόμενο </w:t>
      </w:r>
      <w:r>
        <w:rPr>
          <w:sz w:val="20"/>
          <w:szCs w:val="20"/>
          <w:lang w:val="el-GR"/>
        </w:rPr>
        <w:t>σύστημα</w:t>
      </w:r>
      <w:r w:rsidRPr="00480AB5">
        <w:rPr>
          <w:sz w:val="20"/>
          <w:szCs w:val="20"/>
          <w:lang w:val="el-GR"/>
        </w:rPr>
        <w:t xml:space="preserve"> διαμόρφωσης δέσμης παρουσιάζεται στο</w:t>
      </w:r>
      <w:r>
        <w:rPr>
          <w:sz w:val="20"/>
          <w:szCs w:val="20"/>
          <w:lang w:val="el-GR"/>
        </w:rPr>
        <w:t xml:space="preserve"> </w:t>
      </w:r>
      <w:r w:rsidRPr="00480AB5">
        <w:rPr>
          <w:sz w:val="16"/>
          <w:szCs w:val="16"/>
          <w:lang w:val="el-GR"/>
        </w:rPr>
        <w:fldChar w:fldCharType="begin"/>
      </w:r>
      <w:r w:rsidRPr="00480AB5">
        <w:rPr>
          <w:sz w:val="16"/>
          <w:szCs w:val="16"/>
          <w:lang w:val="el-GR"/>
        </w:rPr>
        <w:instrText xml:space="preserve"> REF _Ref175933435 \h  \* MERGEFORMAT </w:instrText>
      </w:r>
      <w:r w:rsidRPr="00480AB5">
        <w:rPr>
          <w:sz w:val="16"/>
          <w:szCs w:val="16"/>
          <w:lang w:val="el-GR"/>
        </w:rPr>
      </w:r>
      <w:r w:rsidRPr="00480AB5">
        <w:rPr>
          <w:sz w:val="16"/>
          <w:szCs w:val="16"/>
          <w:lang w:val="el-GR"/>
        </w:rPr>
        <w:fldChar w:fldCharType="separate"/>
      </w:r>
      <w:r w:rsidR="00714D56" w:rsidRPr="00714D56">
        <w:rPr>
          <w:sz w:val="20"/>
          <w:szCs w:val="20"/>
          <w:lang w:val="el-GR"/>
        </w:rPr>
        <w:t xml:space="preserve">Σχήμα </w:t>
      </w:r>
      <w:r w:rsidR="00714D56" w:rsidRPr="00714D56">
        <w:rPr>
          <w:noProof/>
          <w:sz w:val="20"/>
          <w:szCs w:val="20"/>
          <w:lang w:val="el-GR"/>
        </w:rPr>
        <w:t>1.4</w:t>
      </w:r>
      <w:r w:rsidRPr="00480AB5">
        <w:rPr>
          <w:sz w:val="16"/>
          <w:szCs w:val="16"/>
          <w:lang w:val="el-GR"/>
        </w:rPr>
        <w:fldChar w:fldCharType="end"/>
      </w:r>
      <w:r>
        <w:rPr>
          <w:sz w:val="20"/>
          <w:szCs w:val="20"/>
          <w:lang w:val="el-GR"/>
        </w:rPr>
        <w:t xml:space="preserve">. </w:t>
      </w:r>
      <w:r w:rsidRPr="00480AB5">
        <w:rPr>
          <w:sz w:val="20"/>
          <w:szCs w:val="20"/>
          <w:lang w:val="el-GR"/>
        </w:rPr>
        <w:t xml:space="preserve">Το σήμα που τροφοδοτείται στο ηχείο ελέγχου μπορεί να εκφραστεί ως το άθροισμα των σημάτων ελέγχου που παράγονται από το φιλτράρισμα τόσο του αριστερού όσο και του δεξιού σήματος αναφοράς </w:t>
      </w:r>
      <m:oMath>
        <m:sSub>
          <m:sSubPr>
            <m:ctrlPr>
              <w:rPr>
                <w:rFonts w:ascii="Cambria Math" w:hAnsi="Cambria Math"/>
                <w:i/>
                <w:sz w:val="20"/>
                <w:szCs w:val="20"/>
                <w:lang w:val="el-GR"/>
              </w:rPr>
            </m:ctrlPr>
          </m:sSubPr>
          <m:e>
            <m:r>
              <w:rPr>
                <w:rFonts w:ascii="Cambria Math" w:hAnsi="Cambria Math"/>
                <w:sz w:val="20"/>
                <w:szCs w:val="20"/>
                <w:lang w:val="el-GR"/>
              </w:rPr>
              <m:t>m</m:t>
            </m:r>
          </m:e>
          <m:sub>
            <m:r>
              <w:rPr>
                <w:rFonts w:ascii="Cambria Math" w:hAnsi="Cambria Math"/>
                <w:sz w:val="20"/>
                <w:szCs w:val="20"/>
                <w:lang w:val="el-GR"/>
              </w:rPr>
              <m:t>R</m:t>
            </m:r>
          </m:sub>
        </m:sSub>
      </m:oMath>
      <w:r w:rsidRPr="00480AB5">
        <w:rPr>
          <w:sz w:val="20"/>
          <w:szCs w:val="20"/>
          <w:lang w:val="el-GR"/>
        </w:rPr>
        <w:t xml:space="preserve"> και </w:t>
      </w:r>
      <m:oMath>
        <m:sSub>
          <m:sSubPr>
            <m:ctrlPr>
              <w:rPr>
                <w:rFonts w:ascii="Cambria Math" w:hAnsi="Cambria Math"/>
                <w:i/>
                <w:sz w:val="20"/>
                <w:szCs w:val="20"/>
                <w:lang w:val="el-GR"/>
              </w:rPr>
            </m:ctrlPr>
          </m:sSubPr>
          <m:e>
            <m:r>
              <w:rPr>
                <w:rFonts w:ascii="Cambria Math" w:hAnsi="Cambria Math"/>
                <w:sz w:val="20"/>
                <w:szCs w:val="20"/>
                <w:lang w:val="el-GR"/>
              </w:rPr>
              <m:t>m</m:t>
            </m:r>
          </m:e>
          <m:sub>
            <m:r>
              <w:rPr>
                <w:rFonts w:ascii="Cambria Math" w:hAnsi="Cambria Math"/>
                <w:sz w:val="20"/>
                <w:szCs w:val="20"/>
                <w:lang w:val="el-GR"/>
              </w:rPr>
              <m:t>L</m:t>
            </m:r>
          </m:sub>
        </m:sSub>
      </m:oMath>
      <w:r w:rsidRPr="00480AB5">
        <w:rPr>
          <w:sz w:val="20"/>
          <w:szCs w:val="20"/>
          <w:lang w:val="el-GR"/>
        </w:rPr>
        <w:t xml:space="preserve"> αντίστοιχα.</w:t>
      </w:r>
      <w:r>
        <w:rPr>
          <w:sz w:val="20"/>
          <w:szCs w:val="20"/>
          <w:lang w:val="el-GR"/>
        </w:rPr>
        <w:t xml:space="preserve"> Τ</w:t>
      </w:r>
      <w:r w:rsidRPr="00480AB5">
        <w:rPr>
          <w:sz w:val="20"/>
          <w:szCs w:val="20"/>
          <w:lang w:val="el-GR"/>
        </w:rPr>
        <w:t>ο σήμα που οδηγεί το δεξιό μεγάφωνο δίνεται από τη σχέση</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701"/>
      </w:tblGrid>
      <w:tr w:rsidR="00837777" w:rsidRPr="009735DA" w14:paraId="4F2EF3F8" w14:textId="77777777" w:rsidTr="00A14B68">
        <w:tc>
          <w:tcPr>
            <w:tcW w:w="6091" w:type="dxa"/>
            <w:vAlign w:val="center"/>
          </w:tcPr>
          <w:p w14:paraId="07B6D4AC" w14:textId="77777777" w:rsidR="00837777" w:rsidRPr="00A12DFA" w:rsidRDefault="00000000" w:rsidP="00A83756">
            <w:pPr>
              <w:keepNext/>
              <w:jc w:val="center"/>
              <w:rPr>
                <w:sz w:val="20"/>
                <w:szCs w:val="15"/>
                <w:lang w:val="el-GR"/>
              </w:rPr>
            </w:pPr>
            <m:oMathPara>
              <m:oMath>
                <m:sSubSup>
                  <m:sSubSupPr>
                    <m:ctrlPr>
                      <w:rPr>
                        <w:rFonts w:ascii="Cambria Math" w:hAnsi="Cambria Math"/>
                        <w:i/>
                        <w:sz w:val="20"/>
                        <w:szCs w:val="15"/>
                        <w:lang w:val="el-GR"/>
                      </w:rPr>
                    </m:ctrlPr>
                  </m:sSubSupPr>
                  <m:e>
                    <m:r>
                      <w:rPr>
                        <w:rFonts w:ascii="Cambria Math" w:hAnsi="Cambria Math"/>
                        <w:sz w:val="20"/>
                        <w:szCs w:val="15"/>
                        <w:lang w:val="el-GR"/>
                      </w:rPr>
                      <m:t>y</m:t>
                    </m:r>
                  </m:e>
                  <m:sub>
                    <m:r>
                      <w:rPr>
                        <w:rFonts w:ascii="Cambria Math" w:hAnsi="Cambria Math"/>
                        <w:sz w:val="20"/>
                        <w:szCs w:val="15"/>
                        <w:lang w:val="el-GR"/>
                      </w:rPr>
                      <m:t>R</m:t>
                    </m:r>
                  </m:sub>
                  <m:sup>
                    <m:r>
                      <w:rPr>
                        <w:rFonts w:ascii="Cambria Math" w:hAnsi="Cambria Math"/>
                        <w:sz w:val="20"/>
                        <w:szCs w:val="15"/>
                        <w:lang w:val="el-GR"/>
                      </w:rPr>
                      <m:t>'</m:t>
                    </m:r>
                  </m:sup>
                </m:sSubSup>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y</m:t>
                    </m:r>
                  </m:e>
                  <m:sub>
                    <m:r>
                      <w:rPr>
                        <w:rFonts w:ascii="Cambria Math" w:hAnsi="Cambria Math"/>
                        <w:sz w:val="20"/>
                        <w:szCs w:val="15"/>
                        <w:lang w:val="el-GR"/>
                      </w:rPr>
                      <m:t>RR</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y</m:t>
                    </m:r>
                  </m:e>
                  <m:sub>
                    <m:r>
                      <w:rPr>
                        <w:rFonts w:ascii="Cambria Math" w:hAnsi="Cambria Math"/>
                        <w:sz w:val="20"/>
                        <w:szCs w:val="15"/>
                        <w:lang w:val="el-GR"/>
                      </w:rPr>
                      <m:t>LR</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 xml:space="preserve"> =</m:t>
                </m:r>
              </m:oMath>
            </m:oMathPara>
          </w:p>
          <w:p w14:paraId="0C09725A" w14:textId="77777777" w:rsidR="00837777" w:rsidRPr="00A12DFA" w:rsidRDefault="00000000" w:rsidP="00A83756">
            <w:pPr>
              <w:keepNext/>
              <w:jc w:val="center"/>
            </w:pPr>
            <m:oMathPara>
              <m:oMath>
                <m:sSub>
                  <m:sSubPr>
                    <m:ctrlPr>
                      <w:rPr>
                        <w:rFonts w:ascii="Cambria Math" w:hAnsi="Cambria Math"/>
                        <w:i/>
                        <w:sz w:val="20"/>
                        <w:szCs w:val="15"/>
                        <w:lang w:val="el-GR"/>
                      </w:rPr>
                    </m:ctrlPr>
                  </m:sSubPr>
                  <m:e>
                    <m:r>
                      <w:rPr>
                        <w:rFonts w:ascii="Cambria Math" w:hAnsi="Cambria Math"/>
                        <w:sz w:val="20"/>
                        <w:szCs w:val="15"/>
                        <w:lang w:val="el-GR"/>
                      </w:rPr>
                      <m:t>w</m:t>
                    </m:r>
                  </m:e>
                  <m:sub>
                    <m:r>
                      <w:rPr>
                        <w:rFonts w:ascii="Cambria Math" w:hAnsi="Cambria Math"/>
                        <w:sz w:val="20"/>
                        <w:szCs w:val="15"/>
                        <w:lang w:val="el-GR"/>
                      </w:rPr>
                      <m:t>RR</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*B</m:t>
                </m:r>
                <m:sSub>
                  <m:sSubPr>
                    <m:ctrlPr>
                      <w:rPr>
                        <w:rFonts w:ascii="Cambria Math" w:hAnsi="Cambria Math"/>
                        <w:i/>
                        <w:sz w:val="20"/>
                        <w:szCs w:val="15"/>
                        <w:lang w:val="el-GR"/>
                      </w:rPr>
                    </m:ctrlPr>
                  </m:sSubPr>
                  <m:e>
                    <m:r>
                      <w:rPr>
                        <w:rFonts w:ascii="Cambria Math" w:hAnsi="Cambria Math"/>
                        <w:sz w:val="20"/>
                        <w:szCs w:val="15"/>
                        <w:lang w:val="el-GR"/>
                      </w:rPr>
                      <m:t>F</m:t>
                    </m:r>
                  </m:e>
                  <m:sub>
                    <m:r>
                      <w:rPr>
                        <w:rFonts w:ascii="Cambria Math" w:hAnsi="Cambria Math"/>
                        <w:sz w:val="20"/>
                        <w:szCs w:val="15"/>
                        <w:lang w:val="el-GR"/>
                      </w:rPr>
                      <m:t>o</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w</m:t>
                    </m:r>
                  </m:e>
                  <m:sub>
                    <m:r>
                      <w:rPr>
                        <w:rFonts w:ascii="Cambria Math" w:hAnsi="Cambria Math"/>
                        <w:sz w:val="20"/>
                        <w:szCs w:val="15"/>
                        <w:lang w:val="el-GR"/>
                      </w:rPr>
                      <m:t>RL</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m</m:t>
                    </m:r>
                  </m:e>
                  <m:sub>
                    <m:r>
                      <w:rPr>
                        <w:rFonts w:ascii="Cambria Math" w:hAnsi="Cambria Math"/>
                        <w:sz w:val="20"/>
                        <w:szCs w:val="15"/>
                        <w:lang w:val="el-GR"/>
                      </w:rPr>
                      <m:t>L</m:t>
                    </m:r>
                  </m:sub>
                </m:sSub>
                <m:d>
                  <m:dPr>
                    <m:ctrlPr>
                      <w:rPr>
                        <w:rFonts w:ascii="Cambria Math" w:hAnsi="Cambria Math"/>
                        <w:i/>
                        <w:sz w:val="20"/>
                        <w:szCs w:val="15"/>
                        <w:lang w:val="el-GR"/>
                      </w:rPr>
                    </m:ctrlPr>
                  </m:dPr>
                  <m:e>
                    <m:r>
                      <w:rPr>
                        <w:rFonts w:ascii="Cambria Math" w:hAnsi="Cambria Math"/>
                        <w:sz w:val="20"/>
                        <w:szCs w:val="15"/>
                        <w:lang w:val="el-GR"/>
                      </w:rPr>
                      <m:t>n</m:t>
                    </m:r>
                  </m:e>
                </m:d>
              </m:oMath>
            </m:oMathPara>
          </w:p>
        </w:tc>
        <w:tc>
          <w:tcPr>
            <w:tcW w:w="701" w:type="dxa"/>
            <w:vAlign w:val="center"/>
          </w:tcPr>
          <w:p w14:paraId="61748C15" w14:textId="62E05F34" w:rsidR="00837777" w:rsidRPr="00A12DFA" w:rsidRDefault="00837777" w:rsidP="00A83756">
            <w:pPr>
              <w:jc w:val="center"/>
              <w:rPr>
                <w:sz w:val="20"/>
                <w:szCs w:val="20"/>
                <w:lang w:val="el-GR"/>
              </w:rPr>
            </w:pPr>
            <w:r w:rsidRPr="00A12DFA">
              <w:rPr>
                <w:sz w:val="20"/>
                <w:szCs w:val="20"/>
              </w:rPr>
              <w:t>(</w:t>
            </w:r>
            <w:r>
              <w:rPr>
                <w:sz w:val="20"/>
                <w:szCs w:val="20"/>
              </w:rPr>
              <w:fldChar w:fldCharType="begin"/>
            </w:r>
            <w:r>
              <w:rPr>
                <w:sz w:val="20"/>
                <w:szCs w:val="20"/>
              </w:rPr>
              <w:instrText xml:space="preserve"> STYLEREF 1 \s </w:instrText>
            </w:r>
            <w:r>
              <w:rPr>
                <w:sz w:val="20"/>
                <w:szCs w:val="20"/>
              </w:rPr>
              <w:fldChar w:fldCharType="separate"/>
            </w:r>
            <w:r w:rsidR="00714D56">
              <w:rPr>
                <w:noProof/>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SEQ ( \* ARABIC \s 1 </w:instrText>
            </w:r>
            <w:r>
              <w:rPr>
                <w:sz w:val="20"/>
                <w:szCs w:val="20"/>
              </w:rPr>
              <w:fldChar w:fldCharType="separate"/>
            </w:r>
            <w:r w:rsidR="00714D56">
              <w:rPr>
                <w:noProof/>
                <w:sz w:val="20"/>
                <w:szCs w:val="20"/>
              </w:rPr>
              <w:t>3</w:t>
            </w:r>
            <w:r>
              <w:rPr>
                <w:sz w:val="20"/>
                <w:szCs w:val="20"/>
              </w:rPr>
              <w:fldChar w:fldCharType="end"/>
            </w:r>
            <w:r w:rsidRPr="00A12DFA">
              <w:rPr>
                <w:sz w:val="20"/>
                <w:szCs w:val="20"/>
                <w:lang w:val="el-GR"/>
              </w:rPr>
              <w:t xml:space="preserve">) </w:t>
            </w:r>
          </w:p>
        </w:tc>
      </w:tr>
    </w:tbl>
    <w:p w14:paraId="46E0BE8E" w14:textId="08C29EF8" w:rsidR="00BC6CFE" w:rsidRDefault="00837777" w:rsidP="00837777">
      <w:pPr>
        <w:jc w:val="both"/>
        <w:rPr>
          <w:sz w:val="20"/>
          <w:szCs w:val="20"/>
          <w:lang w:val="el-GR"/>
        </w:rPr>
      </w:pPr>
      <w:r w:rsidRPr="00A12DFA">
        <w:rPr>
          <w:sz w:val="20"/>
          <w:szCs w:val="20"/>
          <w:lang w:val="el-GR"/>
        </w:rPr>
        <w:t xml:space="preserve">όπου * υποδηλώνει συνέλιξη, </w:t>
      </w:r>
      <m:oMath>
        <m:r>
          <w:rPr>
            <w:rFonts w:ascii="Cambria Math" w:hAnsi="Cambria Math"/>
            <w:sz w:val="20"/>
            <w:szCs w:val="20"/>
            <w:lang w:val="el-GR"/>
          </w:rPr>
          <m:t>B</m:t>
        </m:r>
        <m:sSub>
          <m:sSubPr>
            <m:ctrlPr>
              <w:rPr>
                <w:rFonts w:ascii="Cambria Math" w:hAnsi="Cambria Math"/>
                <w:i/>
                <w:sz w:val="20"/>
                <w:szCs w:val="20"/>
                <w:lang w:val="el-GR"/>
              </w:rPr>
            </m:ctrlPr>
          </m:sSubPr>
          <m:e>
            <m:r>
              <w:rPr>
                <w:rFonts w:ascii="Cambria Math" w:hAnsi="Cambria Math"/>
                <w:sz w:val="20"/>
                <w:szCs w:val="20"/>
                <w:lang w:val="el-GR"/>
              </w:rPr>
              <m:t>F</m:t>
            </m:r>
          </m:e>
          <m:sub>
            <m:r>
              <w:rPr>
                <w:rFonts w:ascii="Cambria Math" w:hAnsi="Cambria Math"/>
                <w:sz w:val="20"/>
                <w:szCs w:val="20"/>
                <w:lang w:val="el-GR"/>
              </w:rPr>
              <m:t>o</m:t>
            </m:r>
          </m:sub>
        </m:sSub>
        <m:d>
          <m:dPr>
            <m:ctrlPr>
              <w:rPr>
                <w:rFonts w:ascii="Cambria Math" w:hAnsi="Cambria Math"/>
                <w:i/>
                <w:sz w:val="20"/>
                <w:szCs w:val="20"/>
                <w:lang w:val="el-GR"/>
              </w:rPr>
            </m:ctrlPr>
          </m:dPr>
          <m:e>
            <m:r>
              <w:rPr>
                <w:rFonts w:ascii="Cambria Math" w:hAnsi="Cambria Math"/>
                <w:sz w:val="20"/>
                <w:szCs w:val="20"/>
                <w:lang w:val="el-GR"/>
              </w:rPr>
              <m:t>n</m:t>
            </m:r>
          </m:e>
        </m:d>
      </m:oMath>
      <w:r w:rsidRPr="00A12DFA">
        <w:rPr>
          <w:sz w:val="20"/>
          <w:szCs w:val="20"/>
          <w:lang w:val="el-GR"/>
        </w:rPr>
        <w:t xml:space="preserve"> είναι η έξοδος του διαμορφωτή δέσμης, που οδηγεί το προσαρμοστικό φίλτρο </w:t>
      </w:r>
      <m:oMath>
        <m:sSub>
          <m:sSubPr>
            <m:ctrlPr>
              <w:rPr>
                <w:rFonts w:ascii="Cambria Math" w:hAnsi="Cambria Math"/>
                <w:i/>
                <w:sz w:val="20"/>
                <w:szCs w:val="20"/>
                <w:lang w:val="el-GR"/>
              </w:rPr>
            </m:ctrlPr>
          </m:sSubPr>
          <m:e>
            <m:r>
              <w:rPr>
                <w:rFonts w:ascii="Cambria Math" w:hAnsi="Cambria Math"/>
                <w:sz w:val="20"/>
                <w:szCs w:val="20"/>
                <w:lang w:val="el-GR"/>
              </w:rPr>
              <m:t>w</m:t>
            </m:r>
          </m:e>
          <m:sub>
            <m:r>
              <w:rPr>
                <w:rFonts w:ascii="Cambria Math" w:hAnsi="Cambria Math"/>
                <w:sz w:val="20"/>
                <w:szCs w:val="20"/>
                <w:lang w:val="el-GR"/>
              </w:rPr>
              <m:t>RR</m:t>
            </m:r>
          </m:sub>
        </m:sSub>
      </m:oMath>
      <w:r w:rsidRPr="00A12DFA">
        <w:rPr>
          <w:sz w:val="20"/>
          <w:szCs w:val="20"/>
          <w:lang w:val="el-GR"/>
        </w:rPr>
        <w:t xml:space="preserve">, </w:t>
      </w:r>
      <m:oMath>
        <m:sSub>
          <m:sSubPr>
            <m:ctrlPr>
              <w:rPr>
                <w:rFonts w:ascii="Cambria Math" w:hAnsi="Cambria Math"/>
                <w:i/>
                <w:sz w:val="20"/>
                <w:szCs w:val="20"/>
                <w:lang w:val="el-GR"/>
              </w:rPr>
            </m:ctrlPr>
          </m:sSubPr>
          <m:e>
            <m:r>
              <w:rPr>
                <w:rFonts w:ascii="Cambria Math" w:hAnsi="Cambria Math"/>
                <w:sz w:val="20"/>
                <w:szCs w:val="20"/>
                <w:lang w:val="el-GR"/>
              </w:rPr>
              <m:t>w</m:t>
            </m:r>
          </m:e>
          <m:sub>
            <m:r>
              <w:rPr>
                <w:rFonts w:ascii="Cambria Math" w:hAnsi="Cambria Math"/>
                <w:sz w:val="20"/>
                <w:szCs w:val="20"/>
                <w:lang w:val="el-GR"/>
              </w:rPr>
              <m:t>RR</m:t>
            </m:r>
          </m:sub>
        </m:sSub>
      </m:oMath>
      <w:r w:rsidRPr="00A12DFA">
        <w:rPr>
          <w:sz w:val="20"/>
          <w:szCs w:val="20"/>
          <w:lang w:val="el-GR"/>
        </w:rPr>
        <w:t xml:space="preserve"> και </w:t>
      </w:r>
      <m:oMath>
        <m:sSub>
          <m:sSubPr>
            <m:ctrlPr>
              <w:rPr>
                <w:rFonts w:ascii="Cambria Math" w:hAnsi="Cambria Math"/>
                <w:i/>
                <w:sz w:val="20"/>
                <w:szCs w:val="20"/>
                <w:lang w:val="el-GR"/>
              </w:rPr>
            </m:ctrlPr>
          </m:sSubPr>
          <m:e>
            <m:r>
              <w:rPr>
                <w:rFonts w:ascii="Cambria Math" w:hAnsi="Cambria Math"/>
                <w:sz w:val="20"/>
                <w:szCs w:val="20"/>
                <w:lang w:val="el-GR"/>
              </w:rPr>
              <m:t>w</m:t>
            </m:r>
          </m:e>
          <m:sub>
            <m:r>
              <w:rPr>
                <w:rFonts w:ascii="Cambria Math" w:hAnsi="Cambria Math"/>
                <w:sz w:val="20"/>
                <w:szCs w:val="20"/>
                <w:lang w:val="el-GR"/>
              </w:rPr>
              <m:t>RL</m:t>
            </m:r>
          </m:sub>
        </m:sSub>
      </m:oMath>
      <w:r w:rsidRPr="00A12DFA">
        <w:rPr>
          <w:sz w:val="20"/>
          <w:szCs w:val="20"/>
          <w:lang w:val="el-GR"/>
        </w:rPr>
        <w:t xml:space="preserve"> είναι τα βάρη των </w:t>
      </w:r>
      <w:r w:rsidRPr="00A12DFA">
        <w:rPr>
          <w:sz w:val="20"/>
          <w:szCs w:val="20"/>
          <w:lang w:val="el-GR"/>
        </w:rPr>
        <w:lastRenderedPageBreak/>
        <w:t xml:space="preserve">προσαρμοστικών φίλτρων ελέγχου, με </w:t>
      </w:r>
      <m:oMath>
        <m:sSub>
          <m:sSubPr>
            <m:ctrlPr>
              <w:rPr>
                <w:rFonts w:ascii="Cambria Math" w:hAnsi="Cambria Math"/>
                <w:i/>
                <w:sz w:val="20"/>
                <w:szCs w:val="20"/>
                <w:lang w:val="el-GR"/>
              </w:rPr>
            </m:ctrlPr>
          </m:sSubPr>
          <m:e>
            <m:r>
              <w:rPr>
                <w:rFonts w:ascii="Cambria Math" w:hAnsi="Cambria Math"/>
                <w:sz w:val="20"/>
                <w:szCs w:val="20"/>
                <w:lang w:val="el-GR"/>
              </w:rPr>
              <m:t>w</m:t>
            </m:r>
          </m:e>
          <m:sub>
            <m:r>
              <w:rPr>
                <w:rFonts w:ascii="Cambria Math" w:hAnsi="Cambria Math"/>
                <w:sz w:val="20"/>
                <w:szCs w:val="20"/>
                <w:lang w:val="el-GR"/>
              </w:rPr>
              <m:t>RR</m:t>
            </m:r>
          </m:sub>
        </m:sSub>
      </m:oMath>
      <w:r w:rsidRPr="00A12DFA">
        <w:rPr>
          <w:sz w:val="20"/>
          <w:szCs w:val="20"/>
          <w:lang w:val="el-GR"/>
        </w:rPr>
        <w:t xml:space="preserve"> να αντιστοιχεί στο φίλτρο του οποίου η είσοδος προέρχεται από το δεξί μικρόφωνο αναφοράς και </w:t>
      </w:r>
      <m:oMath>
        <m:sSub>
          <m:sSubPr>
            <m:ctrlPr>
              <w:rPr>
                <w:rFonts w:ascii="Cambria Math" w:hAnsi="Cambria Math"/>
                <w:i/>
                <w:sz w:val="20"/>
                <w:szCs w:val="20"/>
                <w:lang w:val="el-GR"/>
              </w:rPr>
            </m:ctrlPr>
          </m:sSubPr>
          <m:e>
            <m:r>
              <w:rPr>
                <w:rFonts w:ascii="Cambria Math" w:hAnsi="Cambria Math"/>
                <w:sz w:val="20"/>
                <w:szCs w:val="20"/>
                <w:lang w:val="el-GR"/>
              </w:rPr>
              <m:t>w</m:t>
            </m:r>
          </m:e>
          <m:sub>
            <m:r>
              <w:rPr>
                <w:rFonts w:ascii="Cambria Math" w:hAnsi="Cambria Math"/>
                <w:sz w:val="20"/>
                <w:szCs w:val="20"/>
                <w:lang w:val="el-GR"/>
              </w:rPr>
              <m:t>RL</m:t>
            </m:r>
          </m:sub>
        </m:sSub>
      </m:oMath>
      <w:r w:rsidRPr="00A12DFA">
        <w:rPr>
          <w:sz w:val="20"/>
          <w:szCs w:val="20"/>
          <w:lang w:val="el-GR"/>
        </w:rPr>
        <w:t xml:space="preserve"> να αντιστοιχεί στο φίλτρο του οποίου η είσοδος προέρχεται από το αριστερό μικρόφωνο αναφοράς και χρησιμοποιείται για την οδήγηση του αισθητήρα σφάλματος του δεξιού αυτιού.</w:t>
      </w:r>
    </w:p>
    <w:p w14:paraId="54B8A741" w14:textId="77777777" w:rsidR="00837777" w:rsidRPr="00837777" w:rsidRDefault="00837777" w:rsidP="00837777">
      <w:pPr>
        <w:jc w:val="both"/>
        <w:rPr>
          <w:sz w:val="20"/>
          <w:szCs w:val="20"/>
          <w:lang w:val="el-GR"/>
        </w:rPr>
      </w:pPr>
    </w:p>
    <w:p w14:paraId="58F7837D" w14:textId="77777777" w:rsidR="00BC6CFE" w:rsidRDefault="00BC6CFE" w:rsidP="00BC6CFE">
      <w:pPr>
        <w:keepNext/>
        <w:jc w:val="center"/>
      </w:pPr>
      <w:r>
        <w:rPr>
          <w:noProof/>
        </w:rPr>
        <w:drawing>
          <wp:inline distT="0" distB="0" distL="0" distR="0" wp14:anchorId="79D9D7FC" wp14:editId="217DAEFE">
            <wp:extent cx="2250374" cy="1397799"/>
            <wp:effectExtent l="0" t="0" r="0" b="0"/>
            <wp:docPr id="1437417205" name="Picture 5"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17205" name="Picture 5" descr="A diagram of a machi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7432" cy="1408395"/>
                    </a:xfrm>
                    <a:prstGeom prst="rect">
                      <a:avLst/>
                    </a:prstGeom>
                    <a:noFill/>
                    <a:ln>
                      <a:noFill/>
                    </a:ln>
                  </pic:spPr>
                </pic:pic>
              </a:graphicData>
            </a:graphic>
          </wp:inline>
        </w:drawing>
      </w:r>
    </w:p>
    <w:p w14:paraId="782C5CF8" w14:textId="2B9D018B" w:rsidR="00BC6CFE" w:rsidRPr="000232E1" w:rsidRDefault="00BC6CFE" w:rsidP="00BC6CFE">
      <w:pPr>
        <w:pStyle w:val="Caption"/>
        <w:jc w:val="center"/>
        <w:rPr>
          <w:lang w:val="el-GR"/>
        </w:rPr>
      </w:pPr>
      <w:bookmarkStart w:id="5" w:name="_Ref175933435"/>
      <w:r w:rsidRPr="00480AB5">
        <w:rPr>
          <w:lang w:val="el-GR"/>
        </w:rPr>
        <w:t xml:space="preserve">Σχήμα </w:t>
      </w:r>
      <w:r w:rsidR="006725E4">
        <w:rPr>
          <w:lang w:val="el-GR"/>
        </w:rPr>
        <w:fldChar w:fldCharType="begin"/>
      </w:r>
      <w:r w:rsidR="006725E4">
        <w:rPr>
          <w:lang w:val="el-GR"/>
        </w:rPr>
        <w:instrText xml:space="preserve"> STYLEREF 1 \s </w:instrText>
      </w:r>
      <w:r w:rsidR="006725E4">
        <w:rPr>
          <w:lang w:val="el-GR"/>
        </w:rPr>
        <w:fldChar w:fldCharType="separate"/>
      </w:r>
      <w:r w:rsidR="00714D56">
        <w:rPr>
          <w:noProof/>
          <w:lang w:val="el-GR"/>
        </w:rPr>
        <w:t>1</w:t>
      </w:r>
      <w:r w:rsidR="006725E4">
        <w:rPr>
          <w:lang w:val="el-GR"/>
        </w:rPr>
        <w:fldChar w:fldCharType="end"/>
      </w:r>
      <w:r w:rsidR="006725E4">
        <w:rPr>
          <w:lang w:val="el-GR"/>
        </w:rPr>
        <w:t>.</w:t>
      </w:r>
      <w:r w:rsidR="006725E4">
        <w:rPr>
          <w:lang w:val="el-GR"/>
        </w:rPr>
        <w:fldChar w:fldCharType="begin"/>
      </w:r>
      <w:r w:rsidR="006725E4">
        <w:rPr>
          <w:lang w:val="el-GR"/>
        </w:rPr>
        <w:instrText xml:space="preserve"> SEQ Σχήμα \* ARABIC \s 1 </w:instrText>
      </w:r>
      <w:r w:rsidR="006725E4">
        <w:rPr>
          <w:lang w:val="el-GR"/>
        </w:rPr>
        <w:fldChar w:fldCharType="separate"/>
      </w:r>
      <w:r w:rsidR="00714D56">
        <w:rPr>
          <w:noProof/>
          <w:lang w:val="el-GR"/>
        </w:rPr>
        <w:t>4</w:t>
      </w:r>
      <w:r w:rsidR="006725E4">
        <w:rPr>
          <w:lang w:val="el-GR"/>
        </w:rPr>
        <w:fldChar w:fldCharType="end"/>
      </w:r>
      <w:bookmarkEnd w:id="5"/>
      <w:r>
        <w:rPr>
          <w:lang w:val="el-GR"/>
        </w:rPr>
        <w:t xml:space="preserve"> </w:t>
      </w:r>
      <w:r w:rsidRPr="00480AB5">
        <w:rPr>
          <w:lang w:val="el-GR"/>
        </w:rPr>
        <w:t xml:space="preserve">Επισκόπηση του </w:t>
      </w:r>
      <w:r w:rsidR="000232E1">
        <w:rPr>
          <w:lang w:val="el-GR"/>
        </w:rPr>
        <w:t>προτεινόμενου ελεγκτή.</w:t>
      </w:r>
    </w:p>
    <w:p w14:paraId="592413E7" w14:textId="0E66DBD4" w:rsidR="00BC6CFE" w:rsidRDefault="00BC6CFE" w:rsidP="00BC6CFE">
      <w:pPr>
        <w:jc w:val="both"/>
        <w:rPr>
          <w:sz w:val="20"/>
          <w:szCs w:val="20"/>
          <w:lang w:val="el-GR"/>
        </w:rPr>
      </w:pPr>
      <w:r w:rsidRPr="00A12DFA">
        <w:rPr>
          <w:sz w:val="20"/>
          <w:szCs w:val="20"/>
          <w:lang w:val="el-GR"/>
        </w:rPr>
        <w:t>Η διαδικασία ενημέρωσης των βαρών του LMS μπορεί να εκφραστεί ως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701"/>
      </w:tblGrid>
      <w:tr w:rsidR="00BC6CFE" w:rsidRPr="009735DA" w14:paraId="0E86AC0E" w14:textId="77777777" w:rsidTr="00A14B68">
        <w:tc>
          <w:tcPr>
            <w:tcW w:w="6091" w:type="dxa"/>
            <w:vAlign w:val="center"/>
          </w:tcPr>
          <w:p w14:paraId="581C58B0" w14:textId="736049DD" w:rsidR="00BC6CFE" w:rsidRPr="00A12DFA" w:rsidRDefault="00000000" w:rsidP="00FE0275">
            <w:pPr>
              <w:keepNext/>
              <w:jc w:val="center"/>
              <w:rPr>
                <w:sz w:val="20"/>
                <w:szCs w:val="15"/>
                <w:lang w:val="el-GR"/>
              </w:rPr>
            </w:pPr>
            <m:oMathPara>
              <m:oMath>
                <m:sSub>
                  <m:sSubPr>
                    <m:ctrlPr>
                      <w:rPr>
                        <w:rFonts w:ascii="Cambria Math" w:hAnsi="Cambria Math"/>
                        <w:i/>
                        <w:sz w:val="20"/>
                        <w:szCs w:val="15"/>
                        <w:lang w:val="el-GR"/>
                      </w:rPr>
                    </m:ctrlPr>
                  </m:sSubPr>
                  <m:e>
                    <m:r>
                      <w:rPr>
                        <w:rFonts w:ascii="Cambria Math" w:hAnsi="Cambria Math"/>
                        <w:sz w:val="20"/>
                        <w:szCs w:val="15"/>
                        <w:lang w:val="el-GR"/>
                      </w:rPr>
                      <m:t>w</m:t>
                    </m:r>
                  </m:e>
                  <m:sub>
                    <m:r>
                      <w:rPr>
                        <w:rFonts w:ascii="Cambria Math" w:hAnsi="Cambria Math"/>
                        <w:sz w:val="20"/>
                        <w:szCs w:val="15"/>
                        <w:lang w:val="el-GR"/>
                      </w:rPr>
                      <m:t>R{R</m:t>
                    </m:r>
                    <m:r>
                      <w:rPr>
                        <w:rFonts w:ascii="Cambria Math" w:hAnsi="Cambria Math"/>
                        <w:sz w:val="20"/>
                        <w:szCs w:val="15"/>
                      </w:rPr>
                      <m:t>|L}</m:t>
                    </m:r>
                  </m:sub>
                </m:sSub>
                <m:d>
                  <m:dPr>
                    <m:ctrlPr>
                      <w:rPr>
                        <w:rFonts w:ascii="Cambria Math" w:hAnsi="Cambria Math"/>
                        <w:i/>
                        <w:sz w:val="20"/>
                        <w:szCs w:val="15"/>
                        <w:lang w:val="el-GR"/>
                      </w:rPr>
                    </m:ctrlPr>
                  </m:dPr>
                  <m:e>
                    <m:r>
                      <w:rPr>
                        <w:rFonts w:ascii="Cambria Math" w:hAnsi="Cambria Math"/>
                        <w:sz w:val="20"/>
                        <w:szCs w:val="15"/>
                        <w:lang w:val="el-GR"/>
                      </w:rPr>
                      <m:t>n+1</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w</m:t>
                    </m:r>
                  </m:e>
                  <m:sub>
                    <m:r>
                      <w:rPr>
                        <w:rFonts w:ascii="Cambria Math" w:hAnsi="Cambria Math"/>
                        <w:sz w:val="20"/>
                        <w:szCs w:val="15"/>
                        <w:lang w:val="el-GR"/>
                      </w:rPr>
                      <m:t>R{R|</m:t>
                    </m:r>
                    <m:r>
                      <w:rPr>
                        <w:rFonts w:ascii="Cambria Math" w:hAnsi="Cambria Math"/>
                        <w:sz w:val="20"/>
                        <w:szCs w:val="15"/>
                      </w:rPr>
                      <m:t>L}</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+μ</m:t>
                </m:r>
                <m:f>
                  <m:fPr>
                    <m:ctrlPr>
                      <w:rPr>
                        <w:rFonts w:ascii="Cambria Math" w:hAnsi="Cambria Math"/>
                        <w:sz w:val="20"/>
                        <w:szCs w:val="15"/>
                        <w:lang w:val="el-GR"/>
                      </w:rPr>
                    </m:ctrlPr>
                  </m:fPr>
                  <m:num>
                    <m:sSub>
                      <m:sSubPr>
                        <m:ctrlPr>
                          <w:rPr>
                            <w:rFonts w:ascii="Cambria Math" w:hAnsi="Cambria Math"/>
                            <w:i/>
                            <w:sz w:val="20"/>
                            <w:szCs w:val="15"/>
                            <w:lang w:val="el-GR"/>
                          </w:rPr>
                        </m:ctrlPr>
                      </m:sSubPr>
                      <m:e>
                        <m:r>
                          <w:rPr>
                            <w:rFonts w:ascii="Cambria Math" w:hAnsi="Cambria Math"/>
                            <w:sz w:val="20"/>
                            <w:szCs w:val="15"/>
                            <w:lang w:val="el-GR"/>
                          </w:rPr>
                          <m:t>e</m:t>
                        </m:r>
                      </m:e>
                      <m:sub>
                        <m:r>
                          <w:rPr>
                            <w:rFonts w:ascii="Cambria Math" w:hAnsi="Cambria Math"/>
                            <w:sz w:val="20"/>
                            <w:szCs w:val="15"/>
                            <w:lang w:val="el-GR"/>
                          </w:rPr>
                          <m:t>R</m:t>
                        </m:r>
                      </m:sub>
                    </m:sSub>
                    <m:d>
                      <m:dPr>
                        <m:ctrlPr>
                          <w:rPr>
                            <w:rFonts w:ascii="Cambria Math" w:hAnsi="Cambria Math"/>
                            <w:i/>
                            <w:sz w:val="20"/>
                            <w:szCs w:val="15"/>
                            <w:lang w:val="el-GR"/>
                          </w:rPr>
                        </m:ctrlPr>
                      </m:dPr>
                      <m:e>
                        <m:r>
                          <w:rPr>
                            <w:rFonts w:ascii="Cambria Math" w:hAnsi="Cambria Math"/>
                            <w:sz w:val="20"/>
                            <w:szCs w:val="15"/>
                            <w:lang w:val="el-GR"/>
                          </w:rPr>
                          <m:t>n</m:t>
                        </m:r>
                      </m:e>
                    </m:d>
                    <m:sSubSup>
                      <m:sSubSupPr>
                        <m:ctrlPr>
                          <w:rPr>
                            <w:rFonts w:ascii="Cambria Math" w:hAnsi="Cambria Math"/>
                            <w:i/>
                            <w:sz w:val="20"/>
                            <w:szCs w:val="15"/>
                            <w:lang w:val="el-GR"/>
                          </w:rPr>
                        </m:ctrlPr>
                      </m:sSubSupPr>
                      <m:e>
                        <m:r>
                          <w:rPr>
                            <w:rFonts w:ascii="Cambria Math" w:hAnsi="Cambria Math"/>
                            <w:sz w:val="20"/>
                            <w:szCs w:val="15"/>
                            <w:lang w:val="el-GR"/>
                          </w:rPr>
                          <m:t>x</m:t>
                        </m:r>
                      </m:e>
                      <m:sub>
                        <m:r>
                          <w:rPr>
                            <w:rFonts w:ascii="Cambria Math" w:hAnsi="Cambria Math"/>
                            <w:sz w:val="20"/>
                            <w:szCs w:val="15"/>
                            <w:lang w:val="el-GR"/>
                          </w:rPr>
                          <m:t>R{R|</m:t>
                        </m:r>
                        <m:r>
                          <w:rPr>
                            <w:rFonts w:ascii="Cambria Math" w:hAnsi="Cambria Math"/>
                            <w:sz w:val="20"/>
                            <w:szCs w:val="15"/>
                          </w:rPr>
                          <m:t>L}</m:t>
                        </m:r>
                      </m:sub>
                      <m:sup>
                        <m:r>
                          <w:rPr>
                            <w:rFonts w:ascii="Cambria Math" w:hAnsi="Cambria Math"/>
                            <w:sz w:val="20"/>
                            <w:szCs w:val="15"/>
                            <w:lang w:val="el-GR"/>
                          </w:rPr>
                          <m:t>'</m:t>
                        </m:r>
                      </m:sup>
                    </m:sSubSup>
                    <m:d>
                      <m:dPr>
                        <m:ctrlPr>
                          <w:rPr>
                            <w:rFonts w:ascii="Cambria Math" w:hAnsi="Cambria Math"/>
                            <w:i/>
                            <w:sz w:val="20"/>
                            <w:szCs w:val="15"/>
                            <w:lang w:val="el-GR"/>
                          </w:rPr>
                        </m:ctrlPr>
                      </m:dPr>
                      <m:e>
                        <m:r>
                          <w:rPr>
                            <w:rFonts w:ascii="Cambria Math" w:hAnsi="Cambria Math"/>
                            <w:sz w:val="20"/>
                            <w:szCs w:val="15"/>
                            <w:lang w:val="el-GR"/>
                          </w:rPr>
                          <m:t>n</m:t>
                        </m:r>
                      </m:e>
                    </m:d>
                    <m:ctrlPr>
                      <w:rPr>
                        <w:rFonts w:ascii="Cambria Math" w:hAnsi="Cambria Math"/>
                        <w:i/>
                        <w:sz w:val="20"/>
                        <w:szCs w:val="15"/>
                        <w:lang w:val="el-GR"/>
                      </w:rPr>
                    </m:ctrlPr>
                  </m:num>
                  <m:den>
                    <m:sSup>
                      <m:sSupPr>
                        <m:ctrlPr>
                          <w:rPr>
                            <w:rFonts w:ascii="Cambria Math" w:hAnsi="Cambria Math"/>
                            <w:i/>
                            <w:sz w:val="20"/>
                            <w:szCs w:val="15"/>
                            <w:lang w:val="el-GR"/>
                          </w:rPr>
                        </m:ctrlPr>
                      </m:sSupPr>
                      <m:e>
                        <m:d>
                          <m:dPr>
                            <m:begChr m:val="|"/>
                            <m:endChr m:val="|"/>
                            <m:ctrlPr>
                              <w:rPr>
                                <w:rFonts w:ascii="Cambria Math" w:hAnsi="Cambria Math"/>
                                <w:i/>
                                <w:sz w:val="20"/>
                                <w:szCs w:val="15"/>
                                <w:lang w:val="el-GR"/>
                              </w:rPr>
                            </m:ctrlPr>
                          </m:dPr>
                          <m:e>
                            <m:d>
                              <m:dPr>
                                <m:begChr m:val="|"/>
                                <m:endChr m:val="|"/>
                                <m:ctrlPr>
                                  <w:rPr>
                                    <w:rFonts w:ascii="Cambria Math" w:hAnsi="Cambria Math"/>
                                    <w:i/>
                                    <w:sz w:val="20"/>
                                    <w:szCs w:val="15"/>
                                    <w:lang w:val="el-GR"/>
                                  </w:rPr>
                                </m:ctrlPr>
                              </m:dPr>
                              <m:e>
                                <m:sSubSup>
                                  <m:sSubSupPr>
                                    <m:ctrlPr>
                                      <w:rPr>
                                        <w:rFonts w:ascii="Cambria Math" w:hAnsi="Cambria Math"/>
                                        <w:i/>
                                        <w:sz w:val="20"/>
                                        <w:szCs w:val="15"/>
                                        <w:lang w:val="el-GR"/>
                                      </w:rPr>
                                    </m:ctrlPr>
                                  </m:sSubSupPr>
                                  <m:e>
                                    <m:r>
                                      <w:rPr>
                                        <w:rFonts w:ascii="Cambria Math" w:hAnsi="Cambria Math"/>
                                        <w:sz w:val="20"/>
                                        <w:szCs w:val="15"/>
                                        <w:lang w:val="el-GR"/>
                                      </w:rPr>
                                      <m:t>x</m:t>
                                    </m:r>
                                  </m:e>
                                  <m:sub>
                                    <m:r>
                                      <w:rPr>
                                        <w:rFonts w:ascii="Cambria Math" w:hAnsi="Cambria Math"/>
                                        <w:sz w:val="20"/>
                                        <w:szCs w:val="15"/>
                                        <w:lang w:val="el-GR"/>
                                      </w:rPr>
                                      <m:t>R{R|</m:t>
                                    </m:r>
                                    <m:r>
                                      <w:rPr>
                                        <w:rFonts w:ascii="Cambria Math" w:hAnsi="Cambria Math"/>
                                        <w:sz w:val="20"/>
                                        <w:szCs w:val="15"/>
                                      </w:rPr>
                                      <m:t>L}</m:t>
                                    </m:r>
                                  </m:sub>
                                  <m:sup>
                                    <m:r>
                                      <w:rPr>
                                        <w:rFonts w:ascii="Cambria Math" w:hAnsi="Cambria Math"/>
                                        <w:sz w:val="20"/>
                                        <w:szCs w:val="15"/>
                                        <w:lang w:val="el-GR"/>
                                      </w:rPr>
                                      <m:t>'</m:t>
                                    </m:r>
                                  </m:sup>
                                </m:sSubSup>
                                <m:d>
                                  <m:dPr>
                                    <m:ctrlPr>
                                      <w:rPr>
                                        <w:rFonts w:ascii="Cambria Math" w:hAnsi="Cambria Math"/>
                                        <w:i/>
                                        <w:sz w:val="20"/>
                                        <w:szCs w:val="15"/>
                                        <w:lang w:val="el-GR"/>
                                      </w:rPr>
                                    </m:ctrlPr>
                                  </m:dPr>
                                  <m:e>
                                    <m:r>
                                      <w:rPr>
                                        <w:rFonts w:ascii="Cambria Math" w:hAnsi="Cambria Math"/>
                                        <w:sz w:val="20"/>
                                        <w:szCs w:val="15"/>
                                        <w:lang w:val="el-GR"/>
                                      </w:rPr>
                                      <m:t>n</m:t>
                                    </m:r>
                                  </m:e>
                                </m:d>
                              </m:e>
                            </m:d>
                          </m:e>
                        </m:d>
                      </m:e>
                      <m:sup>
                        <m:r>
                          <w:rPr>
                            <w:rFonts w:ascii="Cambria Math" w:hAnsi="Cambria Math"/>
                            <w:sz w:val="20"/>
                            <w:szCs w:val="15"/>
                            <w:lang w:val="el-GR"/>
                          </w:rPr>
                          <m:t>2</m:t>
                        </m:r>
                      </m:sup>
                    </m:sSup>
                    <m:ctrlPr>
                      <w:rPr>
                        <w:rFonts w:ascii="Cambria Math" w:hAnsi="Cambria Math"/>
                        <w:i/>
                        <w:sz w:val="20"/>
                        <w:szCs w:val="15"/>
                        <w:lang w:val="el-GR"/>
                      </w:rPr>
                    </m:ctrlPr>
                  </m:den>
                </m:f>
              </m:oMath>
            </m:oMathPara>
          </w:p>
        </w:tc>
        <w:tc>
          <w:tcPr>
            <w:tcW w:w="701" w:type="dxa"/>
            <w:vAlign w:val="center"/>
          </w:tcPr>
          <w:p w14:paraId="5283349F" w14:textId="1BBFB051" w:rsidR="00BC6CFE" w:rsidRPr="00A12DFA" w:rsidRDefault="00BC6CFE" w:rsidP="00FE0275">
            <w:pPr>
              <w:keepNext/>
              <w:jc w:val="center"/>
              <w:rPr>
                <w:sz w:val="20"/>
                <w:szCs w:val="20"/>
              </w:rPr>
            </w:pPr>
            <w:r w:rsidRPr="00A12DFA">
              <w:rPr>
                <w:sz w:val="20"/>
                <w:szCs w:val="20"/>
              </w:rPr>
              <w:t>(</w:t>
            </w:r>
            <w:r w:rsidR="00F02ED9">
              <w:rPr>
                <w:sz w:val="20"/>
                <w:szCs w:val="20"/>
              </w:rPr>
              <w:fldChar w:fldCharType="begin"/>
            </w:r>
            <w:r w:rsidR="00F02ED9">
              <w:rPr>
                <w:sz w:val="20"/>
                <w:szCs w:val="20"/>
              </w:rPr>
              <w:instrText xml:space="preserve"> STYLEREF 1 \s </w:instrText>
            </w:r>
            <w:r w:rsidR="00F02ED9">
              <w:rPr>
                <w:sz w:val="20"/>
                <w:szCs w:val="20"/>
              </w:rPr>
              <w:fldChar w:fldCharType="separate"/>
            </w:r>
            <w:r w:rsidR="00714D56">
              <w:rPr>
                <w:noProof/>
                <w:sz w:val="20"/>
                <w:szCs w:val="20"/>
              </w:rPr>
              <w:t>1</w:t>
            </w:r>
            <w:r w:rsidR="00F02ED9">
              <w:rPr>
                <w:sz w:val="20"/>
                <w:szCs w:val="20"/>
              </w:rPr>
              <w:fldChar w:fldCharType="end"/>
            </w:r>
            <w:r w:rsidR="00F02ED9">
              <w:rPr>
                <w:sz w:val="20"/>
                <w:szCs w:val="20"/>
              </w:rPr>
              <w:t>.</w:t>
            </w:r>
            <w:r w:rsidR="00F02ED9">
              <w:rPr>
                <w:sz w:val="20"/>
                <w:szCs w:val="20"/>
              </w:rPr>
              <w:fldChar w:fldCharType="begin"/>
            </w:r>
            <w:r w:rsidR="00F02ED9">
              <w:rPr>
                <w:sz w:val="20"/>
                <w:szCs w:val="20"/>
              </w:rPr>
              <w:instrText xml:space="preserve"> SEQ ( \* ARABIC \s 1 </w:instrText>
            </w:r>
            <w:r w:rsidR="00F02ED9">
              <w:rPr>
                <w:sz w:val="20"/>
                <w:szCs w:val="20"/>
              </w:rPr>
              <w:fldChar w:fldCharType="separate"/>
            </w:r>
            <w:r w:rsidR="00714D56">
              <w:rPr>
                <w:noProof/>
                <w:sz w:val="20"/>
                <w:szCs w:val="20"/>
              </w:rPr>
              <w:t>4</w:t>
            </w:r>
            <w:r w:rsidR="00F02ED9">
              <w:rPr>
                <w:sz w:val="20"/>
                <w:szCs w:val="20"/>
              </w:rPr>
              <w:fldChar w:fldCharType="end"/>
            </w:r>
            <w:r w:rsidRPr="00A12DFA">
              <w:rPr>
                <w:sz w:val="20"/>
                <w:szCs w:val="20"/>
                <w:lang w:val="el-GR"/>
              </w:rPr>
              <w:t xml:space="preserve">) </w:t>
            </w:r>
          </w:p>
        </w:tc>
      </w:tr>
    </w:tbl>
    <w:p w14:paraId="5F8344F7" w14:textId="5C3C004E" w:rsidR="00BC6CFE" w:rsidRDefault="00F02ED9" w:rsidP="00F02ED9">
      <w:pPr>
        <w:jc w:val="both"/>
        <w:rPr>
          <w:sz w:val="20"/>
          <w:szCs w:val="20"/>
          <w:lang w:val="el-GR"/>
        </w:rPr>
      </w:pPr>
      <w:r w:rsidRPr="00F02ED9">
        <w:rPr>
          <w:sz w:val="20"/>
          <w:szCs w:val="20"/>
          <w:lang w:val="el-GR"/>
        </w:rPr>
        <w:t xml:space="preserve">όπου </w:t>
      </w:r>
      <m:oMath>
        <m:r>
          <m:rPr>
            <m:sty m:val="p"/>
          </m:rPr>
          <w:rPr>
            <w:rFonts w:ascii="Cambria Math" w:hAnsi="Cambria Math"/>
            <w:sz w:val="20"/>
            <w:szCs w:val="20"/>
            <w:lang w:val="el-GR"/>
          </w:rPr>
          <m:t xml:space="preserve">μ </m:t>
        </m:r>
      </m:oMath>
      <w:r w:rsidRPr="00F02ED9">
        <w:rPr>
          <w:sz w:val="20"/>
          <w:szCs w:val="20"/>
          <w:lang w:val="el-GR"/>
        </w:rPr>
        <w:t xml:space="preserve">είναι το βήμα, </w:t>
      </w:r>
      <m:oMath>
        <m:sSub>
          <m:sSubPr>
            <m:ctrlPr>
              <w:rPr>
                <w:rFonts w:ascii="Cambria Math" w:hAnsi="Cambria Math"/>
                <w:i/>
                <w:sz w:val="20"/>
                <w:szCs w:val="20"/>
                <w:lang w:val="el-GR"/>
              </w:rPr>
            </m:ctrlPr>
          </m:sSubPr>
          <m:e>
            <m:r>
              <w:rPr>
                <w:rFonts w:ascii="Cambria Math" w:hAnsi="Cambria Math"/>
                <w:sz w:val="20"/>
                <w:szCs w:val="20"/>
              </w:rPr>
              <m:t>e</m:t>
            </m:r>
            <m:ctrlPr>
              <w:rPr>
                <w:rFonts w:ascii="Cambria Math" w:hAnsi="Cambria Math"/>
                <w:i/>
                <w:sz w:val="20"/>
                <w:szCs w:val="20"/>
              </w:rPr>
            </m:ctrlPr>
          </m:e>
          <m:sub>
            <m:r>
              <w:rPr>
                <w:rFonts w:ascii="Cambria Math" w:hAnsi="Cambria Math"/>
                <w:sz w:val="20"/>
                <w:szCs w:val="20"/>
              </w:rPr>
              <m:t>R</m:t>
            </m:r>
          </m:sub>
        </m:sSub>
        <m:d>
          <m:dPr>
            <m:ctrlPr>
              <w:rPr>
                <w:rFonts w:ascii="Cambria Math" w:hAnsi="Cambria Math"/>
                <w:i/>
                <w:sz w:val="20"/>
                <w:szCs w:val="20"/>
                <w:lang w:val="el-GR"/>
              </w:rPr>
            </m:ctrlPr>
          </m:dPr>
          <m:e>
            <m:r>
              <w:rPr>
                <w:rFonts w:ascii="Cambria Math" w:hAnsi="Cambria Math"/>
                <w:sz w:val="20"/>
                <w:szCs w:val="20"/>
              </w:rPr>
              <m:t>n</m:t>
            </m:r>
          </m:e>
        </m:d>
      </m:oMath>
      <w:r w:rsidRPr="00F02ED9">
        <w:rPr>
          <w:sz w:val="20"/>
          <w:szCs w:val="20"/>
          <w:lang w:val="el-GR"/>
        </w:rPr>
        <w:t xml:space="preserve"> είναι το σφάλμα που καταγράφεται </w:t>
      </w:r>
      <w:r>
        <w:rPr>
          <w:sz w:val="20"/>
          <w:szCs w:val="20"/>
          <w:lang w:val="el-GR"/>
        </w:rPr>
        <w:t>σ</w:t>
      </w:r>
      <w:r w:rsidRPr="00F02ED9">
        <w:rPr>
          <w:sz w:val="20"/>
          <w:szCs w:val="20"/>
          <w:lang w:val="el-GR"/>
        </w:rPr>
        <w:t>το</w:t>
      </w:r>
      <w:r>
        <w:rPr>
          <w:sz w:val="20"/>
          <w:szCs w:val="20"/>
          <w:lang w:val="el-GR"/>
        </w:rPr>
        <w:t xml:space="preserve"> </w:t>
      </w:r>
      <w:r w:rsidRPr="00F02ED9">
        <w:rPr>
          <w:sz w:val="20"/>
          <w:szCs w:val="20"/>
          <w:lang w:val="el-GR"/>
        </w:rPr>
        <w:t xml:space="preserve">δεξί μικρόφωνο σφάλματος, </w:t>
      </w:r>
      <m:oMath>
        <m:sSubSup>
          <m:sSubSupPr>
            <m:ctrlPr>
              <w:rPr>
                <w:rFonts w:ascii="Cambria Math" w:hAnsi="Cambria Math"/>
                <w:i/>
                <w:sz w:val="20"/>
                <w:szCs w:val="20"/>
                <w:lang w:val="el-GR"/>
              </w:rPr>
            </m:ctrlPr>
          </m:sSubSupPr>
          <m:e>
            <m:r>
              <w:rPr>
                <w:rFonts w:ascii="Cambria Math" w:hAnsi="Cambria Math"/>
                <w:sz w:val="20"/>
                <w:szCs w:val="20"/>
              </w:rPr>
              <m:t>x</m:t>
            </m:r>
            <m:ctrlPr>
              <w:rPr>
                <w:rFonts w:ascii="Cambria Math" w:hAnsi="Cambria Math"/>
                <w:i/>
                <w:sz w:val="20"/>
                <w:szCs w:val="20"/>
              </w:rPr>
            </m:ctrlPr>
          </m:e>
          <m:sub>
            <m:r>
              <w:rPr>
                <w:rFonts w:ascii="Cambria Math" w:hAnsi="Cambria Math"/>
                <w:sz w:val="20"/>
                <w:szCs w:val="20"/>
              </w:rPr>
              <m:t>R</m:t>
            </m:r>
            <m:r>
              <w:rPr>
                <w:rFonts w:ascii="Cambria Math" w:hAnsi="Cambria Math"/>
                <w:sz w:val="20"/>
                <w:szCs w:val="20"/>
                <w:lang w:val="el-GR"/>
              </w:rPr>
              <m:t>|</m:t>
            </m:r>
            <m:r>
              <w:rPr>
                <w:rFonts w:ascii="Cambria Math" w:hAnsi="Cambria Math"/>
                <w:sz w:val="20"/>
                <w:szCs w:val="20"/>
              </w:rPr>
              <m:t>L</m:t>
            </m:r>
            <m:d>
              <m:dPr>
                <m:ctrlPr>
                  <w:rPr>
                    <w:rFonts w:ascii="Cambria Math" w:hAnsi="Cambria Math"/>
                    <w:i/>
                    <w:sz w:val="20"/>
                    <w:szCs w:val="20"/>
                    <w:lang w:val="el-GR"/>
                  </w:rPr>
                </m:ctrlPr>
              </m:dPr>
              <m:e>
                <m:r>
                  <w:rPr>
                    <w:rFonts w:ascii="Cambria Math" w:hAnsi="Cambria Math"/>
                    <w:sz w:val="20"/>
                    <w:szCs w:val="20"/>
                  </w:rPr>
                  <m:t>n</m:t>
                </m:r>
              </m:e>
            </m:d>
          </m:sub>
          <m:sup>
            <m:r>
              <w:rPr>
                <w:rFonts w:ascii="Cambria Math" w:hAnsi="Cambria Math"/>
                <w:sz w:val="20"/>
                <w:szCs w:val="20"/>
                <w:lang w:val="el-GR"/>
              </w:rPr>
              <m:t>'</m:t>
            </m:r>
          </m:sup>
        </m:sSubSup>
      </m:oMath>
      <w:r w:rsidRPr="00F02ED9">
        <w:rPr>
          <w:sz w:val="20"/>
          <w:szCs w:val="20"/>
          <w:lang w:val="el-GR"/>
        </w:rPr>
        <w:t xml:space="preserve"> είναι ο θόρυβος που καταγράφεται από το δεξί (</w:t>
      </w:r>
      <w:r>
        <w:rPr>
          <w:sz w:val="20"/>
          <w:szCs w:val="20"/>
          <w:lang w:val="el-GR"/>
        </w:rPr>
        <w:t>ή αριστερό)</w:t>
      </w:r>
      <w:r w:rsidRPr="00F02ED9">
        <w:rPr>
          <w:sz w:val="20"/>
          <w:szCs w:val="20"/>
          <w:lang w:val="el-GR"/>
        </w:rPr>
        <w:t xml:space="preserve"> μικρόφωνο αναφοράς, φιλτραρισμένος από </w:t>
      </w:r>
      <w:r>
        <w:rPr>
          <w:sz w:val="20"/>
          <w:szCs w:val="20"/>
          <w:lang w:val="el-GR"/>
        </w:rPr>
        <w:t xml:space="preserve">το </w:t>
      </w:r>
      <m:oMath>
        <m:sSup>
          <m:sSupPr>
            <m:ctrlPr>
              <w:rPr>
                <w:rFonts w:ascii="Cambria Math" w:hAnsi="Cambria Math"/>
                <w:i/>
                <w:sz w:val="20"/>
                <w:szCs w:val="20"/>
                <w:lang w:val="el-GR"/>
              </w:rPr>
            </m:ctrlPr>
          </m:sSupPr>
          <m:e>
            <m:r>
              <w:rPr>
                <w:rFonts w:ascii="Cambria Math" w:hAnsi="Cambria Math"/>
                <w:sz w:val="20"/>
                <w:szCs w:val="20"/>
              </w:rPr>
              <m:t>S</m:t>
            </m:r>
            <m:ctrlPr>
              <w:rPr>
                <w:rFonts w:ascii="Cambria Math" w:hAnsi="Cambria Math"/>
                <w:i/>
                <w:sz w:val="20"/>
                <w:szCs w:val="20"/>
              </w:rPr>
            </m:ctrlPr>
          </m:e>
          <m:sup>
            <m:r>
              <w:rPr>
                <w:rFonts w:ascii="Cambria Math" w:hAnsi="Cambria Math"/>
                <w:sz w:val="20"/>
                <w:szCs w:val="20"/>
                <w:lang w:val="el-GR"/>
              </w:rPr>
              <m:t>'</m:t>
            </m:r>
          </m:sup>
        </m:sSup>
        <m:d>
          <m:dPr>
            <m:ctrlPr>
              <w:rPr>
                <w:rFonts w:ascii="Cambria Math" w:hAnsi="Cambria Math"/>
                <w:i/>
                <w:sz w:val="20"/>
                <w:szCs w:val="20"/>
                <w:lang w:val="el-GR"/>
              </w:rPr>
            </m:ctrlPr>
          </m:dPr>
          <m:e>
            <m:r>
              <w:rPr>
                <w:rFonts w:ascii="Cambria Math" w:hAnsi="Cambria Math"/>
                <w:sz w:val="20"/>
                <w:szCs w:val="20"/>
              </w:rPr>
              <m:t>z</m:t>
            </m:r>
          </m:e>
        </m:d>
      </m:oMath>
      <w:r w:rsidRPr="00F02ED9">
        <w:rPr>
          <w:sz w:val="20"/>
          <w:szCs w:val="20"/>
          <w:lang w:val="el-GR"/>
        </w:rPr>
        <w:t>.</w:t>
      </w:r>
      <w:r>
        <w:rPr>
          <w:sz w:val="20"/>
          <w:szCs w:val="20"/>
          <w:lang w:val="el-GR"/>
        </w:rPr>
        <w:t xml:space="preserve"> </w:t>
      </w:r>
      <w:r w:rsidRPr="00F02ED9">
        <w:rPr>
          <w:sz w:val="20"/>
          <w:szCs w:val="20"/>
          <w:lang w:val="el-GR"/>
        </w:rPr>
        <w:t xml:space="preserve">Το </w:t>
      </w:r>
      <w:r>
        <w:rPr>
          <w:sz w:val="20"/>
          <w:szCs w:val="20"/>
          <w:lang w:val="el-GR"/>
        </w:rPr>
        <w:t xml:space="preserve">σφάλμα </w:t>
      </w:r>
      <w:r w:rsidRPr="00F02ED9">
        <w:rPr>
          <w:sz w:val="20"/>
          <w:szCs w:val="20"/>
          <w:lang w:val="el-GR"/>
        </w:rPr>
        <w:t>δίνεται από</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701"/>
      </w:tblGrid>
      <w:tr w:rsidR="00F02ED9" w:rsidRPr="009735DA" w14:paraId="0ECABDDF" w14:textId="77777777" w:rsidTr="00A14B68">
        <w:tc>
          <w:tcPr>
            <w:tcW w:w="6091" w:type="dxa"/>
            <w:vAlign w:val="center"/>
          </w:tcPr>
          <w:p w14:paraId="538C2771" w14:textId="25CAC420" w:rsidR="00F02ED9" w:rsidRPr="00F02ED9" w:rsidRDefault="00000000" w:rsidP="00F02ED9">
            <w:pPr>
              <w:keepNext/>
              <w:jc w:val="center"/>
            </w:pPr>
            <m:oMathPara>
              <m:oMath>
                <m:sSub>
                  <m:sSubPr>
                    <m:ctrlPr>
                      <w:rPr>
                        <w:rFonts w:ascii="Cambria Math" w:hAnsi="Cambria Math"/>
                        <w:i/>
                        <w:sz w:val="20"/>
                        <w:szCs w:val="15"/>
                        <w:lang w:val="el-GR"/>
                      </w:rPr>
                    </m:ctrlPr>
                  </m:sSubPr>
                  <m:e>
                    <m:r>
                      <w:rPr>
                        <w:rFonts w:ascii="Cambria Math" w:hAnsi="Cambria Math"/>
                        <w:sz w:val="20"/>
                        <w:szCs w:val="15"/>
                        <w:lang w:val="el-GR"/>
                      </w:rPr>
                      <m:t>e</m:t>
                    </m:r>
                  </m:e>
                  <m:sub>
                    <m:r>
                      <w:rPr>
                        <w:rFonts w:ascii="Cambria Math" w:hAnsi="Cambria Math"/>
                        <w:sz w:val="20"/>
                        <w:szCs w:val="15"/>
                        <w:lang w:val="el-GR"/>
                      </w:rPr>
                      <m:t>R</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a</m:t>
                    </m:r>
                  </m:e>
                  <m:sub>
                    <m:r>
                      <w:rPr>
                        <w:rFonts w:ascii="Cambria Math" w:hAnsi="Cambria Math"/>
                        <w:sz w:val="20"/>
                        <w:szCs w:val="15"/>
                        <w:lang w:val="el-GR"/>
                      </w:rPr>
                      <m:t>R</m:t>
                    </m:r>
                  </m:sub>
                </m:sSub>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Sup>
                  <m:sSubSupPr>
                    <m:ctrlPr>
                      <w:rPr>
                        <w:rFonts w:ascii="Cambria Math" w:hAnsi="Cambria Math"/>
                        <w:i/>
                        <w:sz w:val="20"/>
                        <w:szCs w:val="15"/>
                        <w:lang w:val="el-GR"/>
                      </w:rPr>
                    </m:ctrlPr>
                  </m:sSubSupPr>
                  <m:e>
                    <m:r>
                      <w:rPr>
                        <w:rFonts w:ascii="Cambria Math" w:hAnsi="Cambria Math"/>
                        <w:sz w:val="20"/>
                        <w:szCs w:val="15"/>
                        <w:lang w:val="el-GR"/>
                      </w:rPr>
                      <m:t>y</m:t>
                    </m:r>
                  </m:e>
                  <m:sub>
                    <m:r>
                      <w:rPr>
                        <w:rFonts w:ascii="Cambria Math" w:hAnsi="Cambria Math"/>
                        <w:sz w:val="20"/>
                        <w:szCs w:val="15"/>
                        <w:lang w:val="el-GR"/>
                      </w:rPr>
                      <m:t>R</m:t>
                    </m:r>
                  </m:sub>
                  <m:sup>
                    <m:r>
                      <w:rPr>
                        <w:rFonts w:ascii="Cambria Math" w:hAnsi="Cambria Math"/>
                        <w:sz w:val="20"/>
                        <w:szCs w:val="15"/>
                        <w:lang w:val="el-GR"/>
                      </w:rPr>
                      <m:t>'</m:t>
                    </m:r>
                  </m:sup>
                </m:sSubSup>
                <m:d>
                  <m:dPr>
                    <m:ctrlPr>
                      <w:rPr>
                        <w:rFonts w:ascii="Cambria Math" w:hAnsi="Cambria Math"/>
                        <w:i/>
                        <w:sz w:val="20"/>
                        <w:szCs w:val="15"/>
                        <w:lang w:val="el-GR"/>
                      </w:rPr>
                    </m:ctrlPr>
                  </m:dPr>
                  <m:e>
                    <m:r>
                      <w:rPr>
                        <w:rFonts w:ascii="Cambria Math" w:hAnsi="Cambria Math"/>
                        <w:sz w:val="20"/>
                        <w:szCs w:val="15"/>
                        <w:lang w:val="el-GR"/>
                      </w:rPr>
                      <m:t>n</m:t>
                    </m:r>
                  </m:e>
                </m:d>
                <m:r>
                  <w:rPr>
                    <w:rFonts w:ascii="Cambria Math" w:hAnsi="Cambria Math"/>
                    <w:sz w:val="20"/>
                    <w:szCs w:val="15"/>
                    <w:lang w:val="el-GR"/>
                  </w:rPr>
                  <m:t>*</m:t>
                </m:r>
                <m:sSub>
                  <m:sSubPr>
                    <m:ctrlPr>
                      <w:rPr>
                        <w:rFonts w:ascii="Cambria Math" w:hAnsi="Cambria Math"/>
                        <w:i/>
                        <w:sz w:val="20"/>
                        <w:szCs w:val="15"/>
                        <w:lang w:val="el-GR"/>
                      </w:rPr>
                    </m:ctrlPr>
                  </m:sSubPr>
                  <m:e>
                    <m:r>
                      <w:rPr>
                        <w:rFonts w:ascii="Cambria Math" w:hAnsi="Cambria Math"/>
                        <w:sz w:val="20"/>
                        <w:szCs w:val="15"/>
                        <w:lang w:val="el-GR"/>
                      </w:rPr>
                      <m:t>S</m:t>
                    </m:r>
                  </m:e>
                  <m:sub>
                    <m:r>
                      <w:rPr>
                        <w:rFonts w:ascii="Cambria Math" w:hAnsi="Cambria Math"/>
                        <w:sz w:val="20"/>
                        <w:szCs w:val="15"/>
                        <w:lang w:val="el-GR"/>
                      </w:rPr>
                      <m:t>R</m:t>
                    </m:r>
                  </m:sub>
                </m:sSub>
                <m:d>
                  <m:dPr>
                    <m:ctrlPr>
                      <w:rPr>
                        <w:rFonts w:ascii="Cambria Math" w:hAnsi="Cambria Math"/>
                        <w:i/>
                        <w:sz w:val="20"/>
                        <w:szCs w:val="15"/>
                        <w:lang w:val="el-GR"/>
                      </w:rPr>
                    </m:ctrlPr>
                  </m:dPr>
                  <m:e>
                    <m:r>
                      <w:rPr>
                        <w:rFonts w:ascii="Cambria Math" w:hAnsi="Cambria Math"/>
                        <w:sz w:val="20"/>
                        <w:szCs w:val="15"/>
                        <w:lang w:val="el-GR"/>
                      </w:rPr>
                      <m:t>n</m:t>
                    </m:r>
                  </m:e>
                </m:d>
              </m:oMath>
            </m:oMathPara>
          </w:p>
        </w:tc>
        <w:tc>
          <w:tcPr>
            <w:tcW w:w="701" w:type="dxa"/>
            <w:vAlign w:val="center"/>
          </w:tcPr>
          <w:p w14:paraId="42D209B2" w14:textId="41677DB8" w:rsidR="00F02ED9" w:rsidRPr="00A12DFA" w:rsidRDefault="00F02ED9" w:rsidP="00FE0275">
            <w:pPr>
              <w:keepNext/>
              <w:jc w:val="center"/>
              <w:rPr>
                <w:sz w:val="20"/>
                <w:szCs w:val="20"/>
              </w:rPr>
            </w:pPr>
            <w:r w:rsidRPr="00A12DFA">
              <w:rPr>
                <w:sz w:val="20"/>
                <w:szCs w:val="20"/>
              </w:rPr>
              <w:t>(</w:t>
            </w:r>
            <w:r>
              <w:rPr>
                <w:sz w:val="20"/>
                <w:szCs w:val="20"/>
              </w:rPr>
              <w:fldChar w:fldCharType="begin"/>
            </w:r>
            <w:r>
              <w:rPr>
                <w:sz w:val="20"/>
                <w:szCs w:val="20"/>
              </w:rPr>
              <w:instrText xml:space="preserve"> STYLEREF 1 \s </w:instrText>
            </w:r>
            <w:r>
              <w:rPr>
                <w:sz w:val="20"/>
                <w:szCs w:val="20"/>
              </w:rPr>
              <w:fldChar w:fldCharType="separate"/>
            </w:r>
            <w:r w:rsidR="00714D56">
              <w:rPr>
                <w:noProof/>
                <w:sz w:val="20"/>
                <w:szCs w:val="20"/>
              </w:rPr>
              <w:t>1</w:t>
            </w:r>
            <w:r>
              <w:rPr>
                <w:sz w:val="20"/>
                <w:szCs w:val="20"/>
              </w:rPr>
              <w:fldChar w:fldCharType="end"/>
            </w:r>
            <w:r>
              <w:rPr>
                <w:sz w:val="20"/>
                <w:szCs w:val="20"/>
              </w:rPr>
              <w:t>.</w:t>
            </w:r>
            <w:r>
              <w:rPr>
                <w:sz w:val="20"/>
                <w:szCs w:val="20"/>
                <w:lang w:val="el-GR"/>
              </w:rPr>
              <w:t>5</w:t>
            </w:r>
            <w:r w:rsidRPr="00A12DFA">
              <w:rPr>
                <w:sz w:val="20"/>
                <w:szCs w:val="20"/>
                <w:lang w:val="el-GR"/>
              </w:rPr>
              <w:t xml:space="preserve">) </w:t>
            </w:r>
          </w:p>
        </w:tc>
      </w:tr>
    </w:tbl>
    <w:p w14:paraId="4E95B205" w14:textId="4CB6D530" w:rsidR="00F02ED9" w:rsidRPr="00B817F7" w:rsidRDefault="00F02ED9" w:rsidP="00F02ED9">
      <w:pPr>
        <w:jc w:val="both"/>
        <w:rPr>
          <w:sz w:val="20"/>
          <w:szCs w:val="20"/>
          <w:lang w:val="el-GR"/>
        </w:rPr>
      </w:pPr>
      <w:r w:rsidRPr="00F02ED9">
        <w:rPr>
          <w:sz w:val="20"/>
          <w:szCs w:val="20"/>
          <w:lang w:val="el-GR"/>
        </w:rPr>
        <w:t xml:space="preserve">όπου </w:t>
      </w:r>
      <m:oMath>
        <m:sSub>
          <m:sSubPr>
            <m:ctrlPr>
              <w:rPr>
                <w:rFonts w:ascii="Cambria Math" w:hAnsi="Cambria Math"/>
                <w:i/>
                <w:sz w:val="20"/>
                <w:szCs w:val="20"/>
                <w:lang w:val="el-GR"/>
              </w:rPr>
            </m:ctrlPr>
          </m:sSubPr>
          <m:e>
            <m:r>
              <w:rPr>
                <w:rFonts w:ascii="Cambria Math" w:hAnsi="Cambria Math"/>
                <w:sz w:val="20"/>
                <w:szCs w:val="20"/>
                <w:lang w:val="el-GR"/>
              </w:rPr>
              <m:t>a</m:t>
            </m:r>
          </m:e>
          <m:sub>
            <m:r>
              <w:rPr>
                <w:rFonts w:ascii="Cambria Math" w:hAnsi="Cambria Math"/>
                <w:sz w:val="20"/>
                <w:szCs w:val="20"/>
                <w:lang w:val="el-GR"/>
              </w:rPr>
              <m:t>R</m:t>
            </m:r>
          </m:sub>
        </m:sSub>
        <m:d>
          <m:dPr>
            <m:ctrlPr>
              <w:rPr>
                <w:rFonts w:ascii="Cambria Math" w:hAnsi="Cambria Math"/>
                <w:i/>
                <w:sz w:val="20"/>
                <w:szCs w:val="20"/>
                <w:lang w:val="el-GR"/>
              </w:rPr>
            </m:ctrlPr>
          </m:dPr>
          <m:e>
            <m:r>
              <w:rPr>
                <w:rFonts w:ascii="Cambria Math" w:hAnsi="Cambria Math"/>
                <w:sz w:val="20"/>
                <w:szCs w:val="20"/>
                <w:lang w:val="el-GR"/>
              </w:rPr>
              <m:t>n</m:t>
            </m:r>
          </m:e>
        </m:d>
      </m:oMath>
      <w:r w:rsidRPr="00F02ED9">
        <w:rPr>
          <w:sz w:val="20"/>
          <w:szCs w:val="20"/>
          <w:lang w:val="el-GR"/>
        </w:rPr>
        <w:t xml:space="preserve"> είναι ο θόρυβος περιβάλλοντος που </w:t>
      </w:r>
      <w:r>
        <w:rPr>
          <w:sz w:val="20"/>
          <w:szCs w:val="20"/>
          <w:lang w:val="el-GR"/>
        </w:rPr>
        <w:t xml:space="preserve">φτάνει </w:t>
      </w:r>
      <w:r w:rsidRPr="00F02ED9">
        <w:rPr>
          <w:sz w:val="20"/>
          <w:szCs w:val="20"/>
          <w:lang w:val="el-GR"/>
        </w:rPr>
        <w:t xml:space="preserve">στο αριστερό μικρόφωνο </w:t>
      </w:r>
      <w:r>
        <w:rPr>
          <w:sz w:val="20"/>
          <w:szCs w:val="20"/>
          <w:lang w:val="el-GR"/>
        </w:rPr>
        <w:t xml:space="preserve">σφάλματος </w:t>
      </w:r>
      <w:r w:rsidRPr="00F02ED9">
        <w:rPr>
          <w:sz w:val="20"/>
          <w:szCs w:val="20"/>
          <w:lang w:val="el-GR"/>
        </w:rPr>
        <w:t>και εξασθενεί</w:t>
      </w:r>
      <w:r>
        <w:rPr>
          <w:sz w:val="20"/>
          <w:szCs w:val="20"/>
          <w:lang w:val="el-GR"/>
        </w:rPr>
        <w:t>ται</w:t>
      </w:r>
      <w:r w:rsidRPr="00F02ED9">
        <w:rPr>
          <w:sz w:val="20"/>
          <w:szCs w:val="20"/>
          <w:lang w:val="el-GR"/>
        </w:rPr>
        <w:t xml:space="preserve"> από το κέλυφος των ακουστικών, </w:t>
      </w:r>
      <m:oMath>
        <m:sSubSup>
          <m:sSubSupPr>
            <m:ctrlPr>
              <w:rPr>
                <w:rFonts w:ascii="Cambria Math" w:hAnsi="Cambria Math"/>
                <w:i/>
                <w:sz w:val="20"/>
                <w:szCs w:val="20"/>
                <w:lang w:val="el-GR"/>
              </w:rPr>
            </m:ctrlPr>
          </m:sSubSupPr>
          <m:e>
            <m:r>
              <w:rPr>
                <w:rFonts w:ascii="Cambria Math" w:hAnsi="Cambria Math"/>
                <w:sz w:val="20"/>
                <w:szCs w:val="20"/>
                <w:lang w:val="el-GR"/>
              </w:rPr>
              <m:t>y</m:t>
            </m:r>
          </m:e>
          <m:sub>
            <m:r>
              <w:rPr>
                <w:rFonts w:ascii="Cambria Math" w:hAnsi="Cambria Math"/>
                <w:sz w:val="20"/>
                <w:szCs w:val="20"/>
                <w:lang w:val="el-GR"/>
              </w:rPr>
              <m:t>R</m:t>
            </m:r>
          </m:sub>
          <m:sup>
            <m:r>
              <w:rPr>
                <w:rFonts w:ascii="Cambria Math" w:hAnsi="Cambria Math"/>
                <w:sz w:val="20"/>
                <w:szCs w:val="20"/>
                <w:lang w:val="el-GR"/>
              </w:rPr>
              <m:t>'</m:t>
            </m:r>
          </m:sup>
        </m:sSubSup>
        <m:d>
          <m:dPr>
            <m:ctrlPr>
              <w:rPr>
                <w:rFonts w:ascii="Cambria Math" w:hAnsi="Cambria Math"/>
                <w:i/>
                <w:sz w:val="20"/>
                <w:szCs w:val="20"/>
                <w:lang w:val="el-GR"/>
              </w:rPr>
            </m:ctrlPr>
          </m:dPr>
          <m:e>
            <m:r>
              <w:rPr>
                <w:rFonts w:ascii="Cambria Math" w:hAnsi="Cambria Math"/>
                <w:sz w:val="20"/>
                <w:szCs w:val="20"/>
                <w:lang w:val="el-GR"/>
              </w:rPr>
              <m:t>n</m:t>
            </m:r>
          </m:e>
        </m:d>
      </m:oMath>
      <w:r w:rsidRPr="00F02ED9">
        <w:rPr>
          <w:sz w:val="20"/>
          <w:szCs w:val="20"/>
          <w:lang w:val="el-GR"/>
        </w:rPr>
        <w:t xml:space="preserve"> είναι το σήμα ελέγχου που οδηγεί τον δεξιό οδηγό ακουστικών και </w:t>
      </w:r>
      <m:oMath>
        <m:sSub>
          <m:sSubPr>
            <m:ctrlPr>
              <w:rPr>
                <w:rFonts w:ascii="Cambria Math" w:hAnsi="Cambria Math"/>
                <w:i/>
                <w:sz w:val="20"/>
                <w:szCs w:val="20"/>
                <w:lang w:val="el-GR"/>
              </w:rPr>
            </m:ctrlPr>
          </m:sSubPr>
          <m:e>
            <m:r>
              <w:rPr>
                <w:rFonts w:ascii="Cambria Math" w:hAnsi="Cambria Math"/>
                <w:sz w:val="20"/>
                <w:szCs w:val="20"/>
                <w:lang w:val="el-GR"/>
              </w:rPr>
              <m:t>S</m:t>
            </m:r>
          </m:e>
          <m:sub>
            <m:r>
              <w:rPr>
                <w:rFonts w:ascii="Cambria Math" w:hAnsi="Cambria Math"/>
                <w:sz w:val="20"/>
                <w:szCs w:val="20"/>
                <w:lang w:val="el-GR"/>
              </w:rPr>
              <m:t>R</m:t>
            </m:r>
          </m:sub>
        </m:sSub>
        <m:d>
          <m:dPr>
            <m:ctrlPr>
              <w:rPr>
                <w:rFonts w:ascii="Cambria Math" w:hAnsi="Cambria Math"/>
                <w:i/>
                <w:sz w:val="20"/>
                <w:szCs w:val="20"/>
                <w:lang w:val="el-GR"/>
              </w:rPr>
            </m:ctrlPr>
          </m:dPr>
          <m:e>
            <m:r>
              <w:rPr>
                <w:rFonts w:ascii="Cambria Math" w:hAnsi="Cambria Math"/>
                <w:sz w:val="20"/>
                <w:szCs w:val="20"/>
                <w:lang w:val="el-GR"/>
              </w:rPr>
              <m:t>n</m:t>
            </m:r>
          </m:e>
        </m:d>
      </m:oMath>
      <w:r w:rsidRPr="00F02ED9">
        <w:rPr>
          <w:sz w:val="20"/>
          <w:szCs w:val="20"/>
          <w:lang w:val="el-GR"/>
        </w:rPr>
        <w:t xml:space="preserve"> είναι η κρουστική απόκριση που αντιστοιχεί στο δεξ</w:t>
      </w:r>
      <w:r>
        <w:rPr>
          <w:sz w:val="20"/>
          <w:szCs w:val="20"/>
          <w:lang w:val="el-GR"/>
        </w:rPr>
        <w:t>ί</w:t>
      </w:r>
      <w:r w:rsidRPr="00F02ED9">
        <w:rPr>
          <w:sz w:val="20"/>
          <w:szCs w:val="20"/>
          <w:lang w:val="el-GR"/>
        </w:rPr>
        <w:t xml:space="preserve"> ακουστι</w:t>
      </w:r>
      <w:r>
        <w:rPr>
          <w:sz w:val="20"/>
          <w:szCs w:val="20"/>
          <w:lang w:val="el-GR"/>
        </w:rPr>
        <w:t>κό</w:t>
      </w:r>
      <w:r w:rsidRPr="00F02ED9">
        <w:rPr>
          <w:sz w:val="20"/>
          <w:szCs w:val="20"/>
          <w:lang w:val="el-GR"/>
        </w:rPr>
        <w:t>.</w:t>
      </w:r>
    </w:p>
    <w:p w14:paraId="506798F8" w14:textId="77777777" w:rsidR="00BC6CFE" w:rsidRDefault="00BC6CFE" w:rsidP="00A12DFA">
      <w:pPr>
        <w:ind w:firstLine="284"/>
        <w:jc w:val="both"/>
        <w:rPr>
          <w:sz w:val="20"/>
          <w:szCs w:val="15"/>
          <w:lang w:val="el-GR"/>
        </w:rPr>
      </w:pPr>
    </w:p>
    <w:p w14:paraId="5F387AB7" w14:textId="17CB87D4" w:rsidR="003D071B" w:rsidRDefault="003D071B" w:rsidP="005D0666">
      <w:pPr>
        <w:pStyle w:val="Heading1"/>
        <w:rPr>
          <w:lang w:val="en-US"/>
        </w:rPr>
      </w:pPr>
      <w:r>
        <w:t>Αποτελέσματα</w:t>
      </w:r>
    </w:p>
    <w:p w14:paraId="7BDEC3F1" w14:textId="1BA395A9" w:rsidR="004A63C9" w:rsidRDefault="004A63C9" w:rsidP="004A63C9">
      <w:pPr>
        <w:pStyle w:val="Heading2"/>
        <w:rPr>
          <w:lang w:val="en-US"/>
        </w:rPr>
      </w:pPr>
      <w:r>
        <w:rPr>
          <w:lang w:val="en-US"/>
        </w:rPr>
        <w:t>2.1</w:t>
      </w:r>
      <w:r>
        <w:rPr>
          <w:lang w:val="en-US"/>
        </w:rPr>
        <w:tab/>
      </w:r>
      <w:r>
        <w:t xml:space="preserve">Μετρική </w:t>
      </w:r>
      <w:r>
        <w:rPr>
          <w:lang w:val="en-US"/>
        </w:rPr>
        <w:t>Disturbance</w:t>
      </w:r>
    </w:p>
    <w:p w14:paraId="4030E93C" w14:textId="77777777" w:rsidR="004A63C9" w:rsidRDefault="004A63C9" w:rsidP="004A63C9"/>
    <w:p w14:paraId="11C52B8A" w14:textId="2B026002" w:rsidR="004A63C9" w:rsidRDefault="006725E4" w:rsidP="006725E4">
      <w:pPr>
        <w:pStyle w:val="BodyText"/>
        <w:tabs>
          <w:tab w:val="left" w:pos="720"/>
        </w:tabs>
        <w:ind w:firstLine="0"/>
        <w:rPr>
          <w:szCs w:val="20"/>
        </w:rPr>
      </w:pPr>
      <w:r>
        <w:rPr>
          <w:szCs w:val="20"/>
        </w:rPr>
        <w:t xml:space="preserve">      Μέσω του μη-παραμετρικού </w:t>
      </w:r>
      <w:r>
        <w:rPr>
          <w:szCs w:val="20"/>
          <w:lang w:val="en-US"/>
        </w:rPr>
        <w:t>Friedman</w:t>
      </w:r>
      <w:r w:rsidRPr="006725E4">
        <w:rPr>
          <w:szCs w:val="20"/>
        </w:rPr>
        <w:t xml:space="preserve"> </w:t>
      </w:r>
      <w:r>
        <w:rPr>
          <w:szCs w:val="20"/>
        </w:rPr>
        <w:t>τεστ, δ</w:t>
      </w:r>
      <w:r w:rsidR="004A63C9" w:rsidRPr="004A63C9">
        <w:rPr>
          <w:szCs w:val="20"/>
        </w:rPr>
        <w:t xml:space="preserve">ιαπιστώθηκε ότι υπήρχαν στατιστικά σημαντικές διαφορές στις κατανομές των αξιολογήσεων ενόχλησης των τριών διαφορετικών τύπων θορύβου </w:t>
      </w:r>
      <m:oMath>
        <m:d>
          <m:dPr>
            <m:ctrlPr>
              <w:rPr>
                <w:rFonts w:ascii="Cambria Math" w:hAnsi="Cambria Math"/>
                <w:i/>
                <w:szCs w:val="20"/>
              </w:rPr>
            </m:ctrlPr>
          </m:dPr>
          <m:e>
            <m:sSup>
              <m:sSupPr>
                <m:ctrlPr>
                  <w:rPr>
                    <w:rFonts w:ascii="Cambria Math" w:hAnsi="Cambria Math"/>
                    <w:i/>
                    <w:szCs w:val="20"/>
                  </w:rPr>
                </m:ctrlPr>
              </m:sSupPr>
              <m:e>
                <m:r>
                  <w:rPr>
                    <w:rFonts w:ascii="Cambria Math" w:hAnsi="Cambria Math"/>
                    <w:szCs w:val="20"/>
                  </w:rPr>
                  <m:t>χ</m:t>
                </m:r>
              </m:e>
              <m:sup>
                <m:r>
                  <w:rPr>
                    <w:rFonts w:ascii="Cambria Math" w:hAnsi="Cambria Math"/>
                    <w:szCs w:val="20"/>
                  </w:rPr>
                  <m:t>2</m:t>
                </m:r>
              </m:sup>
            </m:sSup>
            <m:d>
              <m:dPr>
                <m:ctrlPr>
                  <w:rPr>
                    <w:rFonts w:ascii="Cambria Math" w:hAnsi="Cambria Math"/>
                    <w:i/>
                    <w:szCs w:val="20"/>
                  </w:rPr>
                </m:ctrlPr>
              </m:dPr>
              <m:e>
                <m:r>
                  <w:rPr>
                    <w:rFonts w:ascii="Cambria Math" w:hAnsi="Cambria Math"/>
                    <w:szCs w:val="20"/>
                  </w:rPr>
                  <m:t>2,n=72</m:t>
                </m:r>
              </m:e>
            </m:d>
            <m:r>
              <w:rPr>
                <w:rFonts w:ascii="Cambria Math" w:hAnsi="Cambria Math"/>
                <w:szCs w:val="20"/>
              </w:rPr>
              <m:t>=22.525,p&lt; .145</m:t>
            </m:r>
          </m:e>
        </m:d>
      </m:oMath>
      <w:r w:rsidR="004A63C9" w:rsidRPr="004A63C9">
        <w:rPr>
          <w:szCs w:val="20"/>
        </w:rPr>
        <w:t xml:space="preserve">. Πραγματοποιήθηκαν </w:t>
      </w:r>
      <w:r w:rsidR="004A63C9" w:rsidRPr="004A63C9">
        <w:rPr>
          <w:szCs w:val="20"/>
          <w:lang w:val="en-US"/>
        </w:rPr>
        <w:t>Dunn</w:t>
      </w:r>
      <w:r w:rsidR="004A63C9" w:rsidRPr="004A63C9">
        <w:rPr>
          <w:szCs w:val="20"/>
        </w:rPr>
        <w:t xml:space="preserve"> </w:t>
      </w:r>
      <w:r w:rsidR="004A63C9" w:rsidRPr="004A63C9">
        <w:rPr>
          <w:szCs w:val="20"/>
          <w:lang w:val="en-US"/>
        </w:rPr>
        <w:t>tests</w:t>
      </w:r>
      <w:r w:rsidR="004A63C9" w:rsidRPr="004A63C9">
        <w:rPr>
          <w:szCs w:val="20"/>
        </w:rPr>
        <w:t xml:space="preserve"> κατά ζεύγη με διόρθωση Bonferroni και βρέθηκαν στατιστικά σημαντικές διαφορές μεταξύ του θορύβου της κυκλοφορίας και του θορύβου των καφετεριών </w:t>
      </w:r>
      <m:oMath>
        <m:d>
          <m:dPr>
            <m:ctrlPr>
              <w:rPr>
                <w:rFonts w:ascii="Cambria Math" w:hAnsi="Cambria Math"/>
                <w:i/>
                <w:szCs w:val="20"/>
              </w:rPr>
            </m:ctrlPr>
          </m:dPr>
          <m:e>
            <m:r>
              <w:rPr>
                <w:rFonts w:ascii="Cambria Math" w:hAnsi="Cambria Math"/>
                <w:szCs w:val="20"/>
              </w:rPr>
              <m:t>p&lt; .001</m:t>
            </m:r>
          </m:e>
        </m:d>
        <m:r>
          <w:rPr>
            <w:rFonts w:ascii="Cambria Math" w:hAnsi="Cambria Math"/>
            <w:szCs w:val="20"/>
          </w:rPr>
          <m:t xml:space="preserve"> </m:t>
        </m:r>
      </m:oMath>
      <w:r w:rsidR="004A63C9" w:rsidRPr="004A63C9">
        <w:rPr>
          <w:szCs w:val="20"/>
        </w:rPr>
        <w:t xml:space="preserve">καθώς και του θορύβου της κυκλοφορίας και του θορύβου του σταθμού του μετρό </w:t>
      </w:r>
      <m:oMath>
        <m:d>
          <m:dPr>
            <m:ctrlPr>
              <w:rPr>
                <w:rFonts w:ascii="Cambria Math" w:hAnsi="Cambria Math"/>
                <w:i/>
                <w:szCs w:val="20"/>
              </w:rPr>
            </m:ctrlPr>
          </m:dPr>
          <m:e>
            <m:r>
              <w:rPr>
                <w:rFonts w:ascii="Cambria Math" w:hAnsi="Cambria Math"/>
                <w:szCs w:val="20"/>
              </w:rPr>
              <m:t>p&lt; .001</m:t>
            </m:r>
          </m:e>
        </m:d>
      </m:oMath>
      <w:r w:rsidR="004A63C9" w:rsidRPr="004A63C9">
        <w:rPr>
          <w:szCs w:val="20"/>
        </w:rPr>
        <w:t>.</w:t>
      </w:r>
      <w:r>
        <w:rPr>
          <w:szCs w:val="20"/>
        </w:rPr>
        <w:t xml:space="preserve"> </w:t>
      </w:r>
      <w:r w:rsidR="004A63C9" w:rsidRPr="004A63C9">
        <w:rPr>
          <w:szCs w:val="20"/>
        </w:rPr>
        <w:t xml:space="preserve">Δεν βρέθηκαν </w:t>
      </w:r>
      <w:r w:rsidR="004A63C9">
        <w:rPr>
          <w:szCs w:val="20"/>
        </w:rPr>
        <w:t xml:space="preserve">στατιστικά </w:t>
      </w:r>
      <w:r w:rsidR="004A63C9" w:rsidRPr="004A63C9">
        <w:rPr>
          <w:szCs w:val="20"/>
        </w:rPr>
        <w:t xml:space="preserve">σημαντικές διαφορές μεταξύ του θορύβου </w:t>
      </w:r>
      <w:r w:rsidR="004A63C9">
        <w:rPr>
          <w:szCs w:val="20"/>
        </w:rPr>
        <w:t>στο</w:t>
      </w:r>
      <w:r w:rsidR="004A63C9" w:rsidRPr="004A63C9">
        <w:rPr>
          <w:szCs w:val="20"/>
        </w:rPr>
        <w:t xml:space="preserve"> καφέ και του σταθμού μετρό (</w:t>
      </w:r>
      <m:oMath>
        <m:r>
          <w:rPr>
            <w:rFonts w:ascii="Cambria Math" w:hAnsi="Cambria Math"/>
            <w:szCs w:val="16"/>
          </w:rPr>
          <m:t>p&lt; .145</m:t>
        </m:r>
      </m:oMath>
      <w:r w:rsidR="004A63C9" w:rsidRPr="004A63C9">
        <w:rPr>
          <w:szCs w:val="20"/>
        </w:rPr>
        <w:t>).</w:t>
      </w:r>
      <w:r w:rsidR="004A63C9">
        <w:rPr>
          <w:szCs w:val="20"/>
        </w:rPr>
        <w:t xml:space="preserve"> </w:t>
      </w:r>
      <w:r w:rsidR="004A63C9" w:rsidRPr="004A63C9">
        <w:rPr>
          <w:szCs w:val="20"/>
        </w:rPr>
        <w:t>Επομένως, υπάρχουν ισχυρές ενδείξεις ότι ο κυκλοφοριακός θόρυβος έχει υψηλότερη μετρική διαταραχής σε σύγκριση με τον θόρυβο του σταθμού του μετρό και του καφέ, ενώ δεν μπορεί να γίνει καμία δήλωση για την αξιολογούμενη μετρική διαταραχής του θορύβου του καφέ σε σύγκριση με τον θόρυβο του σταθμού του μετρό.</w:t>
      </w:r>
    </w:p>
    <w:p w14:paraId="60D65431" w14:textId="77777777" w:rsidR="004A63C9" w:rsidRPr="004A63C9" w:rsidRDefault="004A63C9" w:rsidP="004A63C9">
      <w:pPr>
        <w:jc w:val="both"/>
        <w:rPr>
          <w:sz w:val="20"/>
          <w:szCs w:val="20"/>
          <w:lang w:val="el-GR"/>
        </w:rPr>
      </w:pPr>
    </w:p>
    <w:p w14:paraId="0B083844" w14:textId="5726A90B" w:rsidR="004A63C9" w:rsidRDefault="004A63C9" w:rsidP="004A63C9">
      <w:pPr>
        <w:pStyle w:val="Heading2"/>
      </w:pPr>
      <w:r>
        <w:lastRenderedPageBreak/>
        <w:t>2.2 Ανίχνευση Συμβάντος</w:t>
      </w:r>
      <w:r w:rsidR="006725E4">
        <w:t xml:space="preserve"> και Εντοπισμός Γωνίας Άφιξης</w:t>
      </w:r>
    </w:p>
    <w:p w14:paraId="634C0C62" w14:textId="77777777" w:rsidR="004A63C9" w:rsidRDefault="004A63C9" w:rsidP="004A63C9">
      <w:pPr>
        <w:rPr>
          <w:lang w:val="el-GR"/>
        </w:rPr>
      </w:pPr>
    </w:p>
    <w:p w14:paraId="44958E10" w14:textId="60A9781A" w:rsidR="004A63C9" w:rsidRDefault="000232E1" w:rsidP="004A63C9">
      <w:pPr>
        <w:jc w:val="both"/>
        <w:rPr>
          <w:sz w:val="20"/>
          <w:szCs w:val="20"/>
          <w:lang w:val="el-GR"/>
        </w:rPr>
      </w:pPr>
      <w:r>
        <w:rPr>
          <w:sz w:val="20"/>
          <w:szCs w:val="20"/>
          <w:lang w:val="el-GR"/>
        </w:rPr>
        <w:t xml:space="preserve">      </w:t>
      </w:r>
      <w:r w:rsidR="004A63C9" w:rsidRPr="004A63C9">
        <w:rPr>
          <w:sz w:val="20"/>
          <w:szCs w:val="20"/>
          <w:lang w:val="el-GR"/>
        </w:rPr>
        <w:t>Τα αποτελέσματα</w:t>
      </w:r>
      <w:r>
        <w:rPr>
          <w:sz w:val="20"/>
          <w:szCs w:val="20"/>
          <w:lang w:val="el-GR"/>
        </w:rPr>
        <w:t xml:space="preserve"> </w:t>
      </w:r>
      <w:r w:rsidRPr="004A63C9">
        <w:rPr>
          <w:sz w:val="20"/>
          <w:szCs w:val="20"/>
          <w:lang w:val="el-GR"/>
        </w:rPr>
        <w:t xml:space="preserve">για </w:t>
      </w:r>
      <w:r>
        <w:rPr>
          <w:sz w:val="20"/>
          <w:szCs w:val="20"/>
          <w:lang w:val="el-GR"/>
        </w:rPr>
        <w:t>την ανίχνευση ακουστικών γεγονότων</w:t>
      </w:r>
      <w:r w:rsidRPr="004A63C9">
        <w:rPr>
          <w:sz w:val="20"/>
          <w:szCs w:val="20"/>
          <w:lang w:val="el-GR"/>
        </w:rPr>
        <w:t xml:space="preserve"> </w:t>
      </w:r>
      <w:r>
        <w:rPr>
          <w:sz w:val="20"/>
          <w:szCs w:val="20"/>
          <w:lang w:val="el-GR"/>
        </w:rPr>
        <w:t>(</w:t>
      </w:r>
      <w:r w:rsidRPr="004A63C9">
        <w:rPr>
          <w:sz w:val="20"/>
          <w:szCs w:val="20"/>
          <w:lang w:val="el-GR"/>
        </w:rPr>
        <w:t>SED</w:t>
      </w:r>
      <w:r>
        <w:rPr>
          <w:sz w:val="20"/>
          <w:szCs w:val="20"/>
          <w:lang w:val="el-GR"/>
        </w:rPr>
        <w:t>)</w:t>
      </w:r>
      <w:r w:rsidRPr="004A63C9">
        <w:rPr>
          <w:sz w:val="20"/>
          <w:szCs w:val="20"/>
          <w:lang w:val="el-GR"/>
        </w:rPr>
        <w:t xml:space="preserve"> παρουσιάζονται στον </w:t>
      </w:r>
      <w:r>
        <w:rPr>
          <w:sz w:val="20"/>
          <w:szCs w:val="20"/>
          <w:lang w:val="el-GR"/>
        </w:rPr>
        <w:t>Πίνακα 1, και</w:t>
      </w:r>
      <w:r w:rsidR="004A63C9" w:rsidRPr="004A63C9">
        <w:rPr>
          <w:sz w:val="20"/>
          <w:szCs w:val="20"/>
          <w:lang w:val="el-GR"/>
        </w:rPr>
        <w:t xml:space="preserve"> δείχνουν ότι η προτεινόμενη μέθοδος επιτυγχάνει </w:t>
      </w:r>
      <w:r>
        <w:rPr>
          <w:sz w:val="20"/>
          <w:szCs w:val="20"/>
          <w:lang w:val="el-GR"/>
        </w:rPr>
        <w:t xml:space="preserve">υψηλό </w:t>
      </w:r>
      <w:r>
        <w:rPr>
          <w:sz w:val="20"/>
          <w:szCs w:val="20"/>
        </w:rPr>
        <w:t>Precision</w:t>
      </w:r>
      <w:r w:rsidRPr="000232E1">
        <w:rPr>
          <w:sz w:val="20"/>
          <w:szCs w:val="20"/>
          <w:lang w:val="el-GR"/>
        </w:rPr>
        <w:t xml:space="preserve"> </w:t>
      </w:r>
      <w:r>
        <w:rPr>
          <w:sz w:val="20"/>
          <w:szCs w:val="20"/>
          <w:lang w:val="el-GR"/>
        </w:rPr>
        <w:t xml:space="preserve">και </w:t>
      </w:r>
      <w:r>
        <w:rPr>
          <w:sz w:val="20"/>
          <w:szCs w:val="20"/>
        </w:rPr>
        <w:t>Recall</w:t>
      </w:r>
      <w:r w:rsidR="004A63C9" w:rsidRPr="004A63C9">
        <w:rPr>
          <w:sz w:val="20"/>
          <w:szCs w:val="20"/>
          <w:lang w:val="el-GR"/>
        </w:rPr>
        <w:t xml:space="preserve"> για όλες τις κλάσεις.</w:t>
      </w:r>
      <w:r w:rsidR="004A63C9">
        <w:rPr>
          <w:sz w:val="20"/>
          <w:szCs w:val="20"/>
          <w:lang w:val="el-GR"/>
        </w:rPr>
        <w:t xml:space="preserve"> </w:t>
      </w:r>
    </w:p>
    <w:p w14:paraId="7401A1A9" w14:textId="05807A1B" w:rsidR="004A63C9" w:rsidRDefault="004A63C9" w:rsidP="004A63C9">
      <w:pPr>
        <w:pStyle w:val="Caption"/>
        <w:keepNext/>
        <w:jc w:val="center"/>
      </w:pPr>
      <w:r>
        <w:t xml:space="preserve">Πίνακας </w:t>
      </w:r>
      <w:r>
        <w:fldChar w:fldCharType="begin"/>
      </w:r>
      <w:r>
        <w:instrText xml:space="preserve"> SEQ Πίνακας \* ARABIC </w:instrText>
      </w:r>
      <w:r>
        <w:fldChar w:fldCharType="separate"/>
      </w:r>
      <w:r w:rsidR="00714D56">
        <w:rPr>
          <w:noProof/>
        </w:rPr>
        <w:t>1</w:t>
      </w:r>
      <w:r>
        <w:fldChar w:fldCharType="end"/>
      </w:r>
      <w:r>
        <w:rPr>
          <w:lang w:val="el-GR"/>
        </w:rPr>
        <w:t xml:space="preserve"> Αποτελέσματα ταξινόμησης </w:t>
      </w:r>
      <w:r>
        <w:t>SED.</w:t>
      </w:r>
    </w:p>
    <w:tbl>
      <w:tblPr>
        <w:tblStyle w:val="TableGrid"/>
        <w:tblW w:w="0" w:type="auto"/>
        <w:tblLook w:val="04A0" w:firstRow="1" w:lastRow="0" w:firstColumn="1" w:lastColumn="0" w:noHBand="0" w:noVBand="1"/>
      </w:tblPr>
      <w:tblGrid>
        <w:gridCol w:w="1698"/>
        <w:gridCol w:w="1698"/>
        <w:gridCol w:w="1698"/>
        <w:gridCol w:w="1698"/>
      </w:tblGrid>
      <w:tr w:rsidR="004A63C9" w14:paraId="08A7302C" w14:textId="77777777" w:rsidTr="004A63C9">
        <w:tc>
          <w:tcPr>
            <w:tcW w:w="1698" w:type="dxa"/>
          </w:tcPr>
          <w:p w14:paraId="0199CC8F" w14:textId="77777777" w:rsidR="004A63C9" w:rsidRDefault="004A63C9" w:rsidP="004A63C9">
            <w:pPr>
              <w:jc w:val="both"/>
              <w:rPr>
                <w:sz w:val="20"/>
                <w:szCs w:val="20"/>
                <w:lang w:val="el-GR"/>
              </w:rPr>
            </w:pPr>
          </w:p>
        </w:tc>
        <w:tc>
          <w:tcPr>
            <w:tcW w:w="1698" w:type="dxa"/>
          </w:tcPr>
          <w:p w14:paraId="044929F3" w14:textId="5EC8AEE8" w:rsidR="004A63C9" w:rsidRPr="004A63C9" w:rsidRDefault="004A63C9" w:rsidP="004A63C9">
            <w:pPr>
              <w:jc w:val="center"/>
              <w:rPr>
                <w:sz w:val="20"/>
                <w:szCs w:val="20"/>
              </w:rPr>
            </w:pPr>
            <w:r>
              <w:rPr>
                <w:sz w:val="20"/>
                <w:szCs w:val="20"/>
              </w:rPr>
              <w:t>Precision</w:t>
            </w:r>
          </w:p>
        </w:tc>
        <w:tc>
          <w:tcPr>
            <w:tcW w:w="1698" w:type="dxa"/>
          </w:tcPr>
          <w:p w14:paraId="05DAF1E6" w14:textId="5D646040" w:rsidR="004A63C9" w:rsidRPr="004A63C9" w:rsidRDefault="004A63C9" w:rsidP="004A63C9">
            <w:pPr>
              <w:jc w:val="center"/>
              <w:rPr>
                <w:sz w:val="20"/>
                <w:szCs w:val="20"/>
              </w:rPr>
            </w:pPr>
            <w:r>
              <w:rPr>
                <w:sz w:val="20"/>
                <w:szCs w:val="20"/>
              </w:rPr>
              <w:t>Recall</w:t>
            </w:r>
          </w:p>
        </w:tc>
        <w:tc>
          <w:tcPr>
            <w:tcW w:w="1698" w:type="dxa"/>
          </w:tcPr>
          <w:p w14:paraId="3B7EC061" w14:textId="0302C348" w:rsidR="004A63C9" w:rsidRPr="004A63C9" w:rsidRDefault="004A63C9" w:rsidP="004A63C9">
            <w:pPr>
              <w:jc w:val="center"/>
              <w:rPr>
                <w:sz w:val="20"/>
                <w:szCs w:val="20"/>
              </w:rPr>
            </w:pPr>
            <w:r>
              <w:rPr>
                <w:sz w:val="20"/>
                <w:szCs w:val="20"/>
              </w:rPr>
              <w:t>F1-Score</w:t>
            </w:r>
          </w:p>
        </w:tc>
      </w:tr>
      <w:tr w:rsidR="004A63C9" w14:paraId="1123F3B4" w14:textId="77777777" w:rsidTr="004A63C9">
        <w:tc>
          <w:tcPr>
            <w:tcW w:w="1698" w:type="dxa"/>
          </w:tcPr>
          <w:p w14:paraId="10EFAB5B" w14:textId="6372F4CD" w:rsidR="004A63C9" w:rsidRPr="004A63C9" w:rsidRDefault="004A63C9" w:rsidP="004A63C9">
            <w:pPr>
              <w:jc w:val="both"/>
              <w:rPr>
                <w:sz w:val="20"/>
                <w:szCs w:val="20"/>
                <w:lang w:val="el-GR"/>
              </w:rPr>
            </w:pPr>
            <w:r>
              <w:rPr>
                <w:sz w:val="20"/>
                <w:szCs w:val="20"/>
                <w:lang w:val="el-GR"/>
              </w:rPr>
              <w:t>Καφέ</w:t>
            </w:r>
          </w:p>
        </w:tc>
        <w:tc>
          <w:tcPr>
            <w:tcW w:w="1698" w:type="dxa"/>
          </w:tcPr>
          <w:p w14:paraId="558D6B58" w14:textId="7B8C8D1F" w:rsidR="004A63C9" w:rsidRPr="004A63C9" w:rsidRDefault="004A63C9" w:rsidP="004A63C9">
            <w:pPr>
              <w:jc w:val="center"/>
              <w:rPr>
                <w:sz w:val="20"/>
                <w:szCs w:val="20"/>
              </w:rPr>
            </w:pPr>
            <w:r>
              <w:rPr>
                <w:sz w:val="20"/>
                <w:szCs w:val="20"/>
              </w:rPr>
              <w:t>0.73</w:t>
            </w:r>
          </w:p>
        </w:tc>
        <w:tc>
          <w:tcPr>
            <w:tcW w:w="1698" w:type="dxa"/>
          </w:tcPr>
          <w:p w14:paraId="2D5BEC08" w14:textId="1B6BAE14" w:rsidR="004A63C9" w:rsidRPr="004A63C9" w:rsidRDefault="004A63C9" w:rsidP="004A63C9">
            <w:pPr>
              <w:jc w:val="center"/>
              <w:rPr>
                <w:sz w:val="20"/>
                <w:szCs w:val="20"/>
              </w:rPr>
            </w:pPr>
            <w:r>
              <w:rPr>
                <w:sz w:val="20"/>
                <w:szCs w:val="20"/>
              </w:rPr>
              <w:t>0.93</w:t>
            </w:r>
          </w:p>
        </w:tc>
        <w:tc>
          <w:tcPr>
            <w:tcW w:w="1698" w:type="dxa"/>
          </w:tcPr>
          <w:p w14:paraId="3A7AB950" w14:textId="783491C0" w:rsidR="004A63C9" w:rsidRPr="004A63C9" w:rsidRDefault="004A63C9" w:rsidP="004A63C9">
            <w:pPr>
              <w:jc w:val="center"/>
              <w:rPr>
                <w:sz w:val="20"/>
                <w:szCs w:val="20"/>
              </w:rPr>
            </w:pPr>
            <w:r>
              <w:rPr>
                <w:sz w:val="20"/>
                <w:szCs w:val="20"/>
              </w:rPr>
              <w:t>0.82</w:t>
            </w:r>
          </w:p>
        </w:tc>
      </w:tr>
      <w:tr w:rsidR="004A63C9" w14:paraId="19743315" w14:textId="77777777" w:rsidTr="004A63C9">
        <w:tc>
          <w:tcPr>
            <w:tcW w:w="1698" w:type="dxa"/>
          </w:tcPr>
          <w:p w14:paraId="2B48F85D" w14:textId="4AAE1476" w:rsidR="004A63C9" w:rsidRDefault="004A63C9" w:rsidP="004A63C9">
            <w:pPr>
              <w:jc w:val="both"/>
              <w:rPr>
                <w:sz w:val="20"/>
                <w:szCs w:val="20"/>
                <w:lang w:val="el-GR"/>
              </w:rPr>
            </w:pPr>
            <w:r>
              <w:rPr>
                <w:sz w:val="20"/>
                <w:szCs w:val="20"/>
                <w:lang w:val="el-GR"/>
              </w:rPr>
              <w:t>Κίνηση</w:t>
            </w:r>
          </w:p>
        </w:tc>
        <w:tc>
          <w:tcPr>
            <w:tcW w:w="1698" w:type="dxa"/>
          </w:tcPr>
          <w:p w14:paraId="296CD590" w14:textId="0B5FA7D7" w:rsidR="004A63C9" w:rsidRPr="004A63C9" w:rsidRDefault="004A63C9" w:rsidP="004A63C9">
            <w:pPr>
              <w:jc w:val="center"/>
              <w:rPr>
                <w:sz w:val="20"/>
                <w:szCs w:val="20"/>
              </w:rPr>
            </w:pPr>
            <w:r>
              <w:rPr>
                <w:sz w:val="20"/>
                <w:szCs w:val="20"/>
              </w:rPr>
              <w:t>0.91</w:t>
            </w:r>
          </w:p>
        </w:tc>
        <w:tc>
          <w:tcPr>
            <w:tcW w:w="1698" w:type="dxa"/>
          </w:tcPr>
          <w:p w14:paraId="4F49BD9E" w14:textId="15EF49AF" w:rsidR="004A63C9" w:rsidRPr="004A63C9" w:rsidRDefault="004A63C9" w:rsidP="004A63C9">
            <w:pPr>
              <w:jc w:val="center"/>
              <w:rPr>
                <w:sz w:val="20"/>
                <w:szCs w:val="20"/>
              </w:rPr>
            </w:pPr>
            <w:r>
              <w:rPr>
                <w:sz w:val="20"/>
                <w:szCs w:val="20"/>
              </w:rPr>
              <w:t>0.78</w:t>
            </w:r>
          </w:p>
        </w:tc>
        <w:tc>
          <w:tcPr>
            <w:tcW w:w="1698" w:type="dxa"/>
          </w:tcPr>
          <w:p w14:paraId="5AFC3B1A" w14:textId="2A6A22D0" w:rsidR="004A63C9" w:rsidRPr="004A63C9" w:rsidRDefault="004A63C9" w:rsidP="004A63C9">
            <w:pPr>
              <w:jc w:val="center"/>
              <w:rPr>
                <w:sz w:val="20"/>
                <w:szCs w:val="20"/>
              </w:rPr>
            </w:pPr>
            <w:r>
              <w:rPr>
                <w:sz w:val="20"/>
                <w:szCs w:val="20"/>
              </w:rPr>
              <w:t>0.84</w:t>
            </w:r>
          </w:p>
        </w:tc>
      </w:tr>
      <w:tr w:rsidR="004A63C9" w14:paraId="581724AC" w14:textId="77777777" w:rsidTr="004A63C9">
        <w:tc>
          <w:tcPr>
            <w:tcW w:w="1698" w:type="dxa"/>
          </w:tcPr>
          <w:p w14:paraId="19D86FEB" w14:textId="1247FF89" w:rsidR="004A63C9" w:rsidRDefault="004A63C9" w:rsidP="004A63C9">
            <w:pPr>
              <w:jc w:val="both"/>
              <w:rPr>
                <w:sz w:val="20"/>
                <w:szCs w:val="20"/>
                <w:lang w:val="el-GR"/>
              </w:rPr>
            </w:pPr>
            <w:r>
              <w:rPr>
                <w:sz w:val="20"/>
                <w:szCs w:val="20"/>
                <w:lang w:val="el-GR"/>
              </w:rPr>
              <w:t>Σταθμός Μετρό</w:t>
            </w:r>
          </w:p>
        </w:tc>
        <w:tc>
          <w:tcPr>
            <w:tcW w:w="1698" w:type="dxa"/>
          </w:tcPr>
          <w:p w14:paraId="1F4A4232" w14:textId="78C4E831" w:rsidR="004A63C9" w:rsidRPr="004A63C9" w:rsidRDefault="004A63C9" w:rsidP="004A63C9">
            <w:pPr>
              <w:jc w:val="center"/>
              <w:rPr>
                <w:sz w:val="20"/>
                <w:szCs w:val="20"/>
              </w:rPr>
            </w:pPr>
            <w:r>
              <w:rPr>
                <w:sz w:val="20"/>
                <w:szCs w:val="20"/>
              </w:rPr>
              <w:t>0.82</w:t>
            </w:r>
          </w:p>
        </w:tc>
        <w:tc>
          <w:tcPr>
            <w:tcW w:w="1698" w:type="dxa"/>
          </w:tcPr>
          <w:p w14:paraId="7EDA3800" w14:textId="490AAC91" w:rsidR="004A63C9" w:rsidRPr="004A63C9" w:rsidRDefault="004A63C9" w:rsidP="004A63C9">
            <w:pPr>
              <w:jc w:val="center"/>
              <w:rPr>
                <w:sz w:val="20"/>
                <w:szCs w:val="20"/>
              </w:rPr>
            </w:pPr>
            <w:r>
              <w:rPr>
                <w:sz w:val="20"/>
                <w:szCs w:val="20"/>
              </w:rPr>
              <w:t>0.96</w:t>
            </w:r>
          </w:p>
        </w:tc>
        <w:tc>
          <w:tcPr>
            <w:tcW w:w="1698" w:type="dxa"/>
          </w:tcPr>
          <w:p w14:paraId="14A34EEA" w14:textId="176CF0F7" w:rsidR="004A63C9" w:rsidRPr="004A63C9" w:rsidRDefault="004A63C9" w:rsidP="004A63C9">
            <w:pPr>
              <w:jc w:val="center"/>
              <w:rPr>
                <w:sz w:val="20"/>
                <w:szCs w:val="20"/>
              </w:rPr>
            </w:pPr>
            <w:r>
              <w:rPr>
                <w:sz w:val="20"/>
                <w:szCs w:val="20"/>
              </w:rPr>
              <w:t>0.89</w:t>
            </w:r>
          </w:p>
        </w:tc>
      </w:tr>
      <w:tr w:rsidR="004A63C9" w14:paraId="54CE1514" w14:textId="77777777" w:rsidTr="004A63C9">
        <w:tc>
          <w:tcPr>
            <w:tcW w:w="1698" w:type="dxa"/>
          </w:tcPr>
          <w:p w14:paraId="0AE6C722" w14:textId="7B2EF46A" w:rsidR="004A63C9" w:rsidRDefault="004A63C9" w:rsidP="004A63C9">
            <w:pPr>
              <w:jc w:val="both"/>
              <w:rPr>
                <w:sz w:val="20"/>
                <w:szCs w:val="20"/>
                <w:lang w:val="el-GR"/>
              </w:rPr>
            </w:pPr>
            <w:r>
              <w:rPr>
                <w:sz w:val="20"/>
                <w:szCs w:val="20"/>
                <w:lang w:val="el-GR"/>
              </w:rPr>
              <w:t>Μ.Ο.</w:t>
            </w:r>
          </w:p>
        </w:tc>
        <w:tc>
          <w:tcPr>
            <w:tcW w:w="1698" w:type="dxa"/>
          </w:tcPr>
          <w:p w14:paraId="5272255D" w14:textId="790C4B1C" w:rsidR="004A63C9" w:rsidRPr="004A63C9" w:rsidRDefault="004A63C9" w:rsidP="004A63C9">
            <w:pPr>
              <w:jc w:val="center"/>
              <w:rPr>
                <w:sz w:val="20"/>
                <w:szCs w:val="20"/>
              </w:rPr>
            </w:pPr>
            <w:r>
              <w:rPr>
                <w:sz w:val="20"/>
                <w:szCs w:val="20"/>
              </w:rPr>
              <w:t>0.82</w:t>
            </w:r>
          </w:p>
        </w:tc>
        <w:tc>
          <w:tcPr>
            <w:tcW w:w="1698" w:type="dxa"/>
          </w:tcPr>
          <w:p w14:paraId="00103B9A" w14:textId="696BCF32" w:rsidR="004A63C9" w:rsidRPr="004A63C9" w:rsidRDefault="004A63C9" w:rsidP="004A63C9">
            <w:pPr>
              <w:jc w:val="center"/>
              <w:rPr>
                <w:sz w:val="20"/>
                <w:szCs w:val="20"/>
              </w:rPr>
            </w:pPr>
            <w:r>
              <w:rPr>
                <w:sz w:val="20"/>
                <w:szCs w:val="20"/>
              </w:rPr>
              <w:t>0.89</w:t>
            </w:r>
          </w:p>
        </w:tc>
        <w:tc>
          <w:tcPr>
            <w:tcW w:w="1698" w:type="dxa"/>
          </w:tcPr>
          <w:p w14:paraId="09CB3C1F" w14:textId="00C30CEE" w:rsidR="004A63C9" w:rsidRPr="004A63C9" w:rsidRDefault="004A63C9" w:rsidP="004A63C9">
            <w:pPr>
              <w:jc w:val="center"/>
              <w:rPr>
                <w:sz w:val="20"/>
                <w:szCs w:val="20"/>
              </w:rPr>
            </w:pPr>
            <w:r>
              <w:rPr>
                <w:sz w:val="20"/>
                <w:szCs w:val="20"/>
              </w:rPr>
              <w:t>0.85</w:t>
            </w:r>
          </w:p>
        </w:tc>
      </w:tr>
    </w:tbl>
    <w:p w14:paraId="73307E9A" w14:textId="24101C24" w:rsidR="00427ED4" w:rsidRDefault="00427ED4" w:rsidP="00427ED4">
      <w:pPr>
        <w:jc w:val="both"/>
        <w:rPr>
          <w:sz w:val="20"/>
          <w:szCs w:val="20"/>
          <w:lang w:val="el-GR"/>
        </w:rPr>
      </w:pPr>
      <w:r w:rsidRPr="00427ED4">
        <w:rPr>
          <w:sz w:val="20"/>
          <w:szCs w:val="20"/>
          <w:lang w:val="el-GR"/>
        </w:rPr>
        <w:t>Τα αποτελέσματα σχετικά με το επιτευχθέν</w:t>
      </w:r>
      <w:r w:rsidR="006725E4">
        <w:rPr>
          <w:sz w:val="20"/>
          <w:szCs w:val="20"/>
          <w:lang w:val="el-GR"/>
        </w:rPr>
        <w:t xml:space="preserve"> Μέσο Απόλυτο Σφάλμα</w:t>
      </w:r>
      <w:r w:rsidRPr="00427ED4">
        <w:rPr>
          <w:sz w:val="20"/>
          <w:szCs w:val="20"/>
          <w:lang w:val="el-GR"/>
        </w:rPr>
        <w:t xml:space="preserve"> </w:t>
      </w:r>
      <w:r w:rsidR="006725E4">
        <w:rPr>
          <w:sz w:val="20"/>
          <w:szCs w:val="20"/>
          <w:lang w:val="el-GR"/>
        </w:rPr>
        <w:t>(</w:t>
      </w:r>
      <w:r w:rsidRPr="00427ED4">
        <w:rPr>
          <w:sz w:val="20"/>
          <w:szCs w:val="20"/>
          <w:lang w:val="el-GR"/>
        </w:rPr>
        <w:t>MAE</w:t>
      </w:r>
      <w:r w:rsidR="006725E4">
        <w:rPr>
          <w:sz w:val="20"/>
          <w:szCs w:val="20"/>
          <w:lang w:val="el-GR"/>
        </w:rPr>
        <w:t>) που σχετίζεται με την εκτίμηση της γωνίας άφιξης</w:t>
      </w:r>
      <w:r w:rsidRPr="00427ED4">
        <w:rPr>
          <w:sz w:val="20"/>
          <w:szCs w:val="20"/>
          <w:lang w:val="el-GR"/>
        </w:rPr>
        <w:t xml:space="preserve"> παρουσιάζονται στο </w:t>
      </w:r>
      <w:r>
        <w:rPr>
          <w:sz w:val="20"/>
          <w:szCs w:val="20"/>
          <w:lang w:val="el-GR"/>
        </w:rPr>
        <w:t xml:space="preserve">Σχήμα 2.1 </w:t>
      </w:r>
      <w:r w:rsidRPr="00427ED4">
        <w:rPr>
          <w:sz w:val="20"/>
          <w:szCs w:val="20"/>
          <w:lang w:val="el-GR"/>
        </w:rPr>
        <w:t>για τις 3 διαφορετικές περιπτώσεις SNR που αξιολογήθηκαν.</w:t>
      </w:r>
      <w:r>
        <w:rPr>
          <w:sz w:val="20"/>
          <w:szCs w:val="20"/>
          <w:lang w:val="el-GR"/>
        </w:rPr>
        <w:t xml:space="preserve"> </w:t>
      </w:r>
      <w:r w:rsidRPr="00427ED4">
        <w:rPr>
          <w:sz w:val="20"/>
          <w:szCs w:val="20"/>
          <w:lang w:val="el-GR"/>
        </w:rPr>
        <w:t xml:space="preserve">Η προτεινόμενη μέθοδος επιτυγχάνει χαμηλό MAE για όλες τις κλάσεις, με συνολικό μέσο MAE </w:t>
      </w:r>
      <m:oMath>
        <m:sSup>
          <m:sSupPr>
            <m:ctrlPr>
              <w:rPr>
                <w:rFonts w:ascii="Cambria Math" w:hAnsi="Cambria Math"/>
                <w:i/>
                <w:sz w:val="20"/>
                <w:szCs w:val="20"/>
                <w:lang w:val="el-GR"/>
              </w:rPr>
            </m:ctrlPr>
          </m:sSupPr>
          <m:e>
            <m:r>
              <w:rPr>
                <w:rFonts w:ascii="Cambria Math" w:hAnsi="Cambria Math"/>
                <w:sz w:val="20"/>
                <w:szCs w:val="20"/>
                <w:lang w:val="el-GR"/>
              </w:rPr>
              <m:t>0.34</m:t>
            </m:r>
          </m:e>
          <m:sup>
            <m:r>
              <m:rPr>
                <m:sty m:val="p"/>
              </m:rPr>
              <w:rPr>
                <w:rFonts w:ascii="Cambria Math" w:hAnsi="Cambria Math"/>
                <w:sz w:val="20"/>
                <w:szCs w:val="20"/>
                <w:lang w:val="el-GR"/>
              </w:rPr>
              <m:t>∘</m:t>
            </m:r>
          </m:sup>
        </m:sSup>
        <m:r>
          <w:rPr>
            <w:rFonts w:ascii="Cambria Math" w:hAnsi="Cambria Math"/>
            <w:sz w:val="20"/>
            <w:szCs w:val="20"/>
            <w:lang w:val="el-GR"/>
          </w:rPr>
          <m:t>.</m:t>
        </m:r>
      </m:oMath>
      <w:r>
        <w:rPr>
          <w:sz w:val="20"/>
          <w:szCs w:val="20"/>
          <w:lang w:val="el-GR"/>
        </w:rPr>
        <w:t xml:space="preserve"> </w:t>
      </w:r>
      <w:r w:rsidRPr="00427ED4">
        <w:rPr>
          <w:sz w:val="20"/>
          <w:szCs w:val="20"/>
          <w:lang w:val="el-GR"/>
        </w:rPr>
        <w:t xml:space="preserve">Το μέσο MAE που επιτεύχθηκε για τις κλάσεις καφέ, κίνηση και σταθμός μετρό ήταν </w:t>
      </w:r>
      <m:oMath>
        <m:sSup>
          <m:sSupPr>
            <m:ctrlPr>
              <w:rPr>
                <w:rFonts w:ascii="Cambria Math" w:hAnsi="Cambria Math"/>
                <w:i/>
                <w:sz w:val="20"/>
                <w:szCs w:val="20"/>
                <w:lang w:val="el-GR"/>
              </w:rPr>
            </m:ctrlPr>
          </m:sSupPr>
          <m:e>
            <m:r>
              <w:rPr>
                <w:rFonts w:ascii="Cambria Math" w:hAnsi="Cambria Math"/>
                <w:sz w:val="20"/>
                <w:szCs w:val="20"/>
                <w:lang w:val="el-GR"/>
              </w:rPr>
              <m:t>0.72</m:t>
            </m:r>
          </m:e>
          <m:sup>
            <m:r>
              <m:rPr>
                <m:sty m:val="p"/>
              </m:rPr>
              <w:rPr>
                <w:rFonts w:ascii="Cambria Math" w:hAnsi="Cambria Math"/>
                <w:sz w:val="20"/>
                <w:szCs w:val="20"/>
                <w:lang w:val="el-GR"/>
              </w:rPr>
              <m:t>∘</m:t>
            </m:r>
          </m:sup>
        </m:sSup>
        <m:r>
          <w:rPr>
            <w:rFonts w:ascii="Cambria Math" w:hAnsi="Cambria Math"/>
            <w:sz w:val="20"/>
            <w:szCs w:val="20"/>
            <w:lang w:val="el-GR"/>
          </w:rPr>
          <m:t>,</m:t>
        </m:r>
        <m:sSup>
          <m:sSupPr>
            <m:ctrlPr>
              <w:rPr>
                <w:rFonts w:ascii="Cambria Math" w:hAnsi="Cambria Math"/>
                <w:i/>
                <w:sz w:val="20"/>
                <w:szCs w:val="20"/>
                <w:lang w:val="el-GR"/>
              </w:rPr>
            </m:ctrlPr>
          </m:sSupPr>
          <m:e>
            <m:r>
              <w:rPr>
                <w:rFonts w:ascii="Cambria Math" w:hAnsi="Cambria Math"/>
                <w:sz w:val="20"/>
                <w:szCs w:val="20"/>
                <w:lang w:val="el-GR"/>
              </w:rPr>
              <m:t>0.20</m:t>
            </m:r>
          </m:e>
          <m:sup>
            <m:r>
              <m:rPr>
                <m:sty m:val="p"/>
              </m:rPr>
              <w:rPr>
                <w:rFonts w:ascii="Cambria Math" w:hAnsi="Cambria Math"/>
                <w:sz w:val="20"/>
                <w:szCs w:val="20"/>
                <w:lang w:val="el-GR"/>
              </w:rPr>
              <m:t>∘</m:t>
            </m:r>
          </m:sup>
        </m:sSup>
        <m:r>
          <w:rPr>
            <w:rFonts w:ascii="Cambria Math" w:hAnsi="Cambria Math"/>
            <w:sz w:val="20"/>
            <w:szCs w:val="20"/>
            <w:lang w:val="el-GR"/>
          </w:rPr>
          <m:t>,</m:t>
        </m:r>
        <m:sSup>
          <m:sSupPr>
            <m:ctrlPr>
              <w:rPr>
                <w:rFonts w:ascii="Cambria Math" w:hAnsi="Cambria Math"/>
                <w:i/>
                <w:sz w:val="20"/>
                <w:szCs w:val="20"/>
                <w:lang w:val="el-GR"/>
              </w:rPr>
            </m:ctrlPr>
          </m:sSupPr>
          <m:e>
            <m:r>
              <w:rPr>
                <w:rFonts w:ascii="Cambria Math" w:hAnsi="Cambria Math"/>
                <w:sz w:val="20"/>
                <w:szCs w:val="20"/>
                <w:lang w:val="el-GR"/>
              </w:rPr>
              <m:t>0.08</m:t>
            </m:r>
          </m:e>
          <m:sup>
            <m:r>
              <m:rPr>
                <m:sty m:val="p"/>
              </m:rPr>
              <w:rPr>
                <w:rFonts w:ascii="Cambria Math" w:hAnsi="Cambria Math"/>
                <w:sz w:val="20"/>
                <w:szCs w:val="20"/>
                <w:lang w:val="el-GR"/>
              </w:rPr>
              <m:t>∘</m:t>
            </m:r>
          </m:sup>
        </m:sSup>
      </m:oMath>
      <w:r w:rsidRPr="00427ED4">
        <w:rPr>
          <w:sz w:val="20"/>
          <w:szCs w:val="20"/>
          <w:lang w:val="el-GR"/>
        </w:rPr>
        <w:t xml:space="preserve"> αντίστοιχα.</w:t>
      </w:r>
    </w:p>
    <w:p w14:paraId="5F7055BA" w14:textId="77777777" w:rsidR="006725E4" w:rsidRDefault="006725E4" w:rsidP="00427ED4">
      <w:pPr>
        <w:jc w:val="both"/>
        <w:rPr>
          <w:sz w:val="20"/>
          <w:szCs w:val="20"/>
          <w:lang w:val="el-GR"/>
        </w:rPr>
      </w:pPr>
    </w:p>
    <w:p w14:paraId="3E954ACF" w14:textId="77777777" w:rsidR="006725E4" w:rsidRDefault="006725E4" w:rsidP="006725E4">
      <w:pPr>
        <w:pStyle w:val="Heading2"/>
      </w:pPr>
      <w:r w:rsidRPr="006725E4">
        <w:t xml:space="preserve">2.4 </w:t>
      </w:r>
      <w:r>
        <w:t>Ταχύτητα Σύγκλισης και Σταθερή Κατάσταση</w:t>
      </w:r>
    </w:p>
    <w:p w14:paraId="0063BF9E" w14:textId="77777777" w:rsidR="006725E4" w:rsidRPr="00427ED4" w:rsidRDefault="006725E4" w:rsidP="006725E4">
      <w:pPr>
        <w:rPr>
          <w:lang w:val="el-GR"/>
        </w:rPr>
      </w:pPr>
    </w:p>
    <w:p w14:paraId="6744579A" w14:textId="72C77CBD" w:rsidR="003F3716" w:rsidRDefault="003F3716" w:rsidP="003F3716">
      <w:pPr>
        <w:jc w:val="both"/>
        <w:rPr>
          <w:sz w:val="20"/>
          <w:szCs w:val="20"/>
          <w:lang w:val="el-GR"/>
        </w:rPr>
      </w:pPr>
      <w:r>
        <w:rPr>
          <w:sz w:val="20"/>
          <w:szCs w:val="20"/>
          <w:lang w:val="el-GR"/>
        </w:rPr>
        <w:t>Η</w:t>
      </w:r>
      <w:r w:rsidR="006725E4" w:rsidRPr="00427ED4">
        <w:rPr>
          <w:sz w:val="20"/>
          <w:szCs w:val="20"/>
          <w:lang w:val="el-GR"/>
        </w:rPr>
        <w:t xml:space="preserve"> ταχύτητα σύγκλισης του αλγορίθμου επηρεάζεται αρνητικά</w:t>
      </w:r>
      <w:r>
        <w:rPr>
          <w:sz w:val="20"/>
          <w:szCs w:val="20"/>
          <w:lang w:val="el-GR"/>
        </w:rPr>
        <w:t xml:space="preserve"> λόγω των 2 διαφορετικών σημάτων που χρησιμοποιούνται</w:t>
      </w:r>
      <w:r w:rsidR="006725E4" w:rsidRPr="00427ED4">
        <w:rPr>
          <w:sz w:val="20"/>
          <w:szCs w:val="20"/>
          <w:lang w:val="el-GR"/>
        </w:rPr>
        <w:t>, όπως φαίνεται στο Σχήμα 2.</w:t>
      </w:r>
      <w:r w:rsidR="000232E1">
        <w:rPr>
          <w:sz w:val="20"/>
          <w:szCs w:val="20"/>
          <w:lang w:val="el-GR"/>
        </w:rPr>
        <w:t>3</w:t>
      </w:r>
      <w:r w:rsidR="006725E4" w:rsidRPr="00427ED4">
        <w:rPr>
          <w:sz w:val="20"/>
          <w:szCs w:val="20"/>
          <w:lang w:val="el-GR"/>
        </w:rPr>
        <w:t xml:space="preserve"> με το προτεινόμενο TBANC να συγκλίνει μετά από ~2.5s σε σύγκριση με τον αρχικό αλγόριθμο που συγκλίνει μετά από ~1.3s. </w:t>
      </w:r>
      <w:r w:rsidRPr="00427ED4">
        <w:rPr>
          <w:sz w:val="20"/>
          <w:szCs w:val="20"/>
          <w:lang w:val="el-GR"/>
        </w:rPr>
        <w:t>Τα αποτελέσματα της προτεινόμενης προσέγγισης TBANC-D στ</w:t>
      </w:r>
      <w:r>
        <w:rPr>
          <w:sz w:val="20"/>
          <w:szCs w:val="20"/>
          <w:lang w:val="el-GR"/>
        </w:rPr>
        <w:t>η</w:t>
      </w:r>
      <w:r w:rsidRPr="00427ED4">
        <w:rPr>
          <w:sz w:val="20"/>
          <w:szCs w:val="20"/>
          <w:lang w:val="el-GR"/>
        </w:rPr>
        <w:t xml:space="preserve"> σταθερή κατάσταση</w:t>
      </w:r>
      <w:r>
        <w:rPr>
          <w:sz w:val="20"/>
          <w:szCs w:val="20"/>
          <w:lang w:val="el-GR"/>
        </w:rPr>
        <w:t xml:space="preserve"> φαίνονται </w:t>
      </w:r>
      <w:r w:rsidRPr="00427ED4">
        <w:rPr>
          <w:sz w:val="20"/>
          <w:szCs w:val="20"/>
          <w:lang w:val="el-GR"/>
        </w:rPr>
        <w:t xml:space="preserve">στο </w:t>
      </w:r>
      <w:r>
        <w:rPr>
          <w:sz w:val="20"/>
          <w:szCs w:val="20"/>
          <w:lang w:val="el-GR"/>
        </w:rPr>
        <w:t>Σ</w:t>
      </w:r>
      <w:r w:rsidRPr="00427ED4">
        <w:rPr>
          <w:sz w:val="20"/>
          <w:szCs w:val="20"/>
          <w:lang w:val="el-GR"/>
        </w:rPr>
        <w:t xml:space="preserve">χήμα </w:t>
      </w:r>
      <w:r>
        <w:rPr>
          <w:sz w:val="20"/>
          <w:szCs w:val="20"/>
          <w:lang w:val="el-GR"/>
        </w:rPr>
        <w:t>2.</w:t>
      </w:r>
      <w:r w:rsidR="000232E1">
        <w:rPr>
          <w:sz w:val="20"/>
          <w:szCs w:val="20"/>
          <w:lang w:val="el-GR"/>
        </w:rPr>
        <w:t>1</w:t>
      </w:r>
      <w:r>
        <w:rPr>
          <w:sz w:val="20"/>
          <w:szCs w:val="20"/>
          <w:lang w:val="el-GR"/>
        </w:rPr>
        <w:t xml:space="preserve"> όπου </w:t>
      </w:r>
      <w:r w:rsidRPr="00427ED4">
        <w:rPr>
          <w:sz w:val="20"/>
          <w:szCs w:val="20"/>
          <w:lang w:val="el-GR"/>
        </w:rPr>
        <w:t>παρατηρείται σημαντική βελτίωση από</w:t>
      </w:r>
      <w:r>
        <w:rPr>
          <w:sz w:val="20"/>
          <w:szCs w:val="20"/>
          <w:lang w:val="el-GR"/>
        </w:rPr>
        <w:t xml:space="preserve">, </w:t>
      </w:r>
      <w:r w:rsidRPr="00427ED4">
        <w:rPr>
          <w:sz w:val="20"/>
          <w:szCs w:val="20"/>
          <w:lang w:val="el-GR"/>
        </w:rPr>
        <w:t>έως και 20 dB</w:t>
      </w:r>
      <w:r>
        <w:rPr>
          <w:sz w:val="20"/>
          <w:szCs w:val="20"/>
          <w:lang w:val="el-GR"/>
        </w:rPr>
        <w:t>,</w:t>
      </w:r>
      <w:r w:rsidRPr="00427ED4">
        <w:rPr>
          <w:sz w:val="20"/>
          <w:szCs w:val="20"/>
          <w:lang w:val="el-GR"/>
        </w:rPr>
        <w:t xml:space="preserve"> στην περιοχή 3-5 kHz.</w:t>
      </w:r>
    </w:p>
    <w:p w14:paraId="0960510A" w14:textId="77777777" w:rsidR="000232E1" w:rsidRDefault="000232E1" w:rsidP="000232E1">
      <w:pPr>
        <w:keepNext/>
        <w:jc w:val="center"/>
      </w:pPr>
      <w:r>
        <w:rPr>
          <w:noProof/>
          <w:sz w:val="20"/>
          <w:szCs w:val="20"/>
        </w:rPr>
        <w:drawing>
          <wp:inline distT="0" distB="0" distL="0" distR="0" wp14:anchorId="73EFF00E" wp14:editId="59FFC1D0">
            <wp:extent cx="2256312" cy="1282674"/>
            <wp:effectExtent l="0" t="0" r="0" b="0"/>
            <wp:docPr id="2091087728" name="Picture 3"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087728" name="Picture 3" descr="A graph of a frequency&#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3388" cy="1298066"/>
                    </a:xfrm>
                    <a:prstGeom prst="rect">
                      <a:avLst/>
                    </a:prstGeom>
                    <a:noFill/>
                    <a:ln>
                      <a:noFill/>
                    </a:ln>
                  </pic:spPr>
                </pic:pic>
              </a:graphicData>
            </a:graphic>
          </wp:inline>
        </w:drawing>
      </w:r>
    </w:p>
    <w:p w14:paraId="4DD5B9DE" w14:textId="2155EE37" w:rsidR="006725E4" w:rsidRPr="003146E3" w:rsidRDefault="000232E1" w:rsidP="000232E1">
      <w:pPr>
        <w:pStyle w:val="Caption"/>
        <w:jc w:val="center"/>
        <w:rPr>
          <w:lang w:val="el-GR"/>
        </w:rPr>
      </w:pPr>
      <w:r w:rsidRPr="006725E4">
        <w:rPr>
          <w:lang w:val="el-GR"/>
        </w:rPr>
        <w:t xml:space="preserve">Σχήμα </w:t>
      </w:r>
      <w:r>
        <w:fldChar w:fldCharType="begin"/>
      </w:r>
      <w:r w:rsidRPr="006725E4">
        <w:rPr>
          <w:lang w:val="el-GR"/>
        </w:rPr>
        <w:instrText xml:space="preserve"> </w:instrText>
      </w:r>
      <w:r>
        <w:instrText>STYLEREF</w:instrText>
      </w:r>
      <w:r w:rsidRPr="006725E4">
        <w:rPr>
          <w:lang w:val="el-GR"/>
        </w:rPr>
        <w:instrText xml:space="preserve"> 1 \</w:instrText>
      </w:r>
      <w:r>
        <w:instrText>s</w:instrText>
      </w:r>
      <w:r w:rsidRPr="006725E4">
        <w:rPr>
          <w:lang w:val="el-GR"/>
        </w:rPr>
        <w:instrText xml:space="preserve"> </w:instrText>
      </w:r>
      <w:r>
        <w:fldChar w:fldCharType="separate"/>
      </w:r>
      <w:r w:rsidR="00714D56" w:rsidRPr="00714D56">
        <w:rPr>
          <w:noProof/>
          <w:lang w:val="el-GR"/>
        </w:rPr>
        <w:t>2</w:t>
      </w:r>
      <w:r>
        <w:fldChar w:fldCharType="end"/>
      </w:r>
      <w:r w:rsidRPr="006725E4">
        <w:rPr>
          <w:lang w:val="el-GR"/>
        </w:rPr>
        <w:t>.</w:t>
      </w:r>
      <w:r>
        <w:rPr>
          <w:lang w:val="el-GR"/>
        </w:rPr>
        <w:t>1</w:t>
      </w:r>
      <w:r w:rsidRPr="006725E4">
        <w:rPr>
          <w:lang w:val="el-GR"/>
        </w:rPr>
        <w:t xml:space="preserve"> </w:t>
      </w:r>
      <w:r>
        <w:rPr>
          <w:lang w:val="el-GR"/>
        </w:rPr>
        <w:t xml:space="preserve">Φάσματα συχνότητας (Μπλε): Παθητική ακύρωση ακουστικού, (Κόκκινο): Προτεινόμενη μέθοδος, (Κίτρινο): </w:t>
      </w:r>
      <w:r>
        <w:t>Baseline</w:t>
      </w:r>
      <w:r w:rsidRPr="006725E4">
        <w:rPr>
          <w:lang w:val="el-GR"/>
        </w:rPr>
        <w:t>.</w:t>
      </w:r>
    </w:p>
    <w:p w14:paraId="6C620914" w14:textId="77777777" w:rsidR="000232E1" w:rsidRDefault="000232E1" w:rsidP="000232E1">
      <w:pPr>
        <w:pStyle w:val="Heading1"/>
        <w:numPr>
          <w:ilvl w:val="0"/>
          <w:numId w:val="5"/>
        </w:numPr>
      </w:pPr>
      <w:r>
        <w:t>Συμπεράσματα</w:t>
      </w:r>
    </w:p>
    <w:p w14:paraId="08033616" w14:textId="77777777" w:rsidR="000232E1" w:rsidRDefault="000232E1" w:rsidP="000232E1">
      <w:pPr>
        <w:rPr>
          <w:lang w:val="el-GR"/>
        </w:rPr>
      </w:pPr>
    </w:p>
    <w:p w14:paraId="7609ADEB" w14:textId="1DD8535F" w:rsidR="000232E1" w:rsidRPr="003146E3" w:rsidRDefault="000232E1" w:rsidP="00F2184C">
      <w:pPr>
        <w:jc w:val="both"/>
        <w:rPr>
          <w:sz w:val="20"/>
          <w:szCs w:val="20"/>
          <w:lang w:val="el-GR"/>
        </w:rPr>
      </w:pPr>
      <w:r>
        <w:rPr>
          <w:sz w:val="20"/>
          <w:szCs w:val="20"/>
          <w:lang w:val="el-GR"/>
        </w:rPr>
        <w:t xml:space="preserve">      </w:t>
      </w:r>
      <w:r w:rsidRPr="00B817F7">
        <w:rPr>
          <w:sz w:val="20"/>
          <w:szCs w:val="20"/>
          <w:lang w:val="el-GR"/>
        </w:rPr>
        <w:t xml:space="preserve">Στην παρούσα εργασία προτείνεται η TBANC-D, μια νέα προσέγγιση ANC η οποία χρησιμοποιεί </w:t>
      </w:r>
      <w:r>
        <w:rPr>
          <w:sz w:val="20"/>
          <w:szCs w:val="20"/>
          <w:lang w:val="el-GR"/>
        </w:rPr>
        <w:t xml:space="preserve">τη μετρική </w:t>
      </w:r>
      <w:r>
        <w:rPr>
          <w:sz w:val="20"/>
          <w:szCs w:val="20"/>
        </w:rPr>
        <w:t>Disturbance</w:t>
      </w:r>
      <w:r w:rsidRPr="00B817F7">
        <w:rPr>
          <w:sz w:val="20"/>
          <w:szCs w:val="20"/>
          <w:lang w:val="el-GR"/>
        </w:rPr>
        <w:t xml:space="preserve"> προκειμένου να κατευθύνει </w:t>
      </w:r>
      <w:r>
        <w:rPr>
          <w:sz w:val="20"/>
          <w:szCs w:val="20"/>
          <w:lang w:val="el-GR"/>
        </w:rPr>
        <w:t xml:space="preserve">έναν διαμορφωτή δέσμης </w:t>
      </w:r>
      <w:r w:rsidRPr="00B817F7">
        <w:rPr>
          <w:sz w:val="20"/>
          <w:szCs w:val="20"/>
          <w:lang w:val="el-GR"/>
        </w:rPr>
        <w:t xml:space="preserve">στην κύρια πηγή </w:t>
      </w:r>
      <w:r>
        <w:rPr>
          <w:sz w:val="20"/>
          <w:szCs w:val="20"/>
          <w:lang w:val="el-GR"/>
        </w:rPr>
        <w:t>ενόχλησης</w:t>
      </w:r>
      <w:r w:rsidRPr="00B817F7">
        <w:rPr>
          <w:sz w:val="20"/>
          <w:szCs w:val="20"/>
          <w:lang w:val="el-GR"/>
        </w:rPr>
        <w:t xml:space="preserve"> χρησιμοποιώντας ένα νευρωνικό δίκτυο SELD.</w:t>
      </w:r>
      <w:r>
        <w:rPr>
          <w:sz w:val="20"/>
          <w:szCs w:val="20"/>
          <w:lang w:val="el-GR"/>
        </w:rPr>
        <w:t xml:space="preserve"> </w:t>
      </w:r>
      <w:r w:rsidRPr="00B817F7">
        <w:rPr>
          <w:sz w:val="20"/>
          <w:szCs w:val="20"/>
          <w:lang w:val="el-GR"/>
        </w:rPr>
        <w:t>Η απόδοση του συστήματος αξιολογήθηκε μέσω της προσομοίωσης ενός διάχυτου ηχητικού πεδίου παρουσία έως και 2 πηγών θορύβου.</w:t>
      </w:r>
      <w:r w:rsidRPr="000232E1">
        <w:rPr>
          <w:sz w:val="20"/>
          <w:szCs w:val="20"/>
          <w:lang w:val="el-GR"/>
        </w:rPr>
        <w:t xml:space="preserve"> </w:t>
      </w:r>
      <w:r w:rsidRPr="00B817F7">
        <w:rPr>
          <w:sz w:val="20"/>
          <w:szCs w:val="20"/>
          <w:lang w:val="el-GR"/>
        </w:rPr>
        <w:t xml:space="preserve">Συγκεκριμένα χρησιμοποιήθηκαν τα Precision, Recall και F1-Score για να μετρηθεί η απόδοση του </w:t>
      </w:r>
      <w:r w:rsidRPr="00B817F7">
        <w:rPr>
          <w:sz w:val="20"/>
          <w:szCs w:val="20"/>
          <w:lang w:val="el-GR"/>
        </w:rPr>
        <w:lastRenderedPageBreak/>
        <w:t>συστήματος SED και το MAE του συστήματος DOAE, με τα δύο να επιτυγχάνουν υψηλές επιδόσεις στις αντίστοιχες εργασίες τους με το μέσο F1-Score να είναι 0</w:t>
      </w:r>
      <w:r>
        <w:rPr>
          <w:sz w:val="20"/>
          <w:szCs w:val="20"/>
          <w:lang w:val="el-GR"/>
        </w:rPr>
        <w:t>.</w:t>
      </w:r>
      <w:r w:rsidRPr="00B817F7">
        <w:rPr>
          <w:sz w:val="20"/>
          <w:szCs w:val="20"/>
          <w:lang w:val="el-GR"/>
        </w:rPr>
        <w:t xml:space="preserve">85 και το μέσο MAE να είναι </w:t>
      </w:r>
      <m:oMath>
        <m:sSup>
          <m:sSupPr>
            <m:ctrlPr>
              <w:rPr>
                <w:rFonts w:ascii="Cambria Math" w:hAnsi="Cambria Math"/>
                <w:i/>
                <w:sz w:val="20"/>
                <w:szCs w:val="20"/>
                <w:lang w:val="el-GR"/>
              </w:rPr>
            </m:ctrlPr>
          </m:sSupPr>
          <m:e>
            <m:r>
              <w:rPr>
                <w:rFonts w:ascii="Cambria Math" w:hAnsi="Cambria Math"/>
                <w:sz w:val="20"/>
                <w:szCs w:val="20"/>
                <w:lang w:val="el-GR"/>
              </w:rPr>
              <m:t>0.33</m:t>
            </m:r>
          </m:e>
          <m:sup>
            <m:r>
              <w:rPr>
                <w:rFonts w:ascii="Cambria Math" w:hAnsi="Cambria Math"/>
                <w:sz w:val="20"/>
                <w:szCs w:val="20"/>
                <w:lang w:val="el-GR"/>
              </w:rPr>
              <m:t>o</m:t>
            </m:r>
          </m:sup>
        </m:sSup>
      </m:oMath>
      <w:r w:rsidRPr="00B817F7">
        <w:rPr>
          <w:sz w:val="20"/>
          <w:szCs w:val="20"/>
          <w:lang w:val="el-GR"/>
        </w:rPr>
        <w:t>.</w:t>
      </w:r>
    </w:p>
    <w:p w14:paraId="0473F16C" w14:textId="77777777" w:rsidR="000232E1" w:rsidRPr="003146E3" w:rsidRDefault="000232E1" w:rsidP="000232E1">
      <w:pPr>
        <w:rPr>
          <w:lang w:val="el-GR"/>
        </w:rPr>
      </w:pPr>
    </w:p>
    <w:tbl>
      <w:tblPr>
        <w:tblStyle w:val="TableGrid"/>
        <w:tblW w:w="7209"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9"/>
        <w:gridCol w:w="3400"/>
      </w:tblGrid>
      <w:tr w:rsidR="00837777" w14:paraId="460FA5CD" w14:textId="77777777" w:rsidTr="00837777">
        <w:tc>
          <w:tcPr>
            <w:tcW w:w="3933" w:type="dxa"/>
          </w:tcPr>
          <w:p w14:paraId="265042AC" w14:textId="35BB888E" w:rsidR="00837777" w:rsidRDefault="00837777" w:rsidP="00B817F7">
            <w:pPr>
              <w:jc w:val="center"/>
              <w:rPr>
                <w:sz w:val="20"/>
                <w:szCs w:val="20"/>
              </w:rPr>
            </w:pPr>
            <w:r>
              <w:rPr>
                <w:noProof/>
                <w:lang w:val="el-GR"/>
              </w:rPr>
              <w:drawing>
                <wp:inline distT="0" distB="0" distL="0" distR="0" wp14:anchorId="76727365" wp14:editId="19EFD9A8">
                  <wp:extent cx="2037369" cy="1774776"/>
                  <wp:effectExtent l="0" t="0" r="1270" b="0"/>
                  <wp:docPr id="961554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51316" cy="1786925"/>
                          </a:xfrm>
                          <a:prstGeom prst="rect">
                            <a:avLst/>
                          </a:prstGeom>
                          <a:noFill/>
                          <a:ln>
                            <a:noFill/>
                          </a:ln>
                        </pic:spPr>
                      </pic:pic>
                    </a:graphicData>
                  </a:graphic>
                </wp:inline>
              </w:drawing>
            </w:r>
          </w:p>
        </w:tc>
        <w:tc>
          <w:tcPr>
            <w:tcW w:w="3276" w:type="dxa"/>
            <w:vAlign w:val="center"/>
          </w:tcPr>
          <w:p w14:paraId="701A8FE8" w14:textId="3EA25DEF" w:rsidR="00837777" w:rsidRDefault="00837777" w:rsidP="00837777">
            <w:pPr>
              <w:jc w:val="center"/>
              <w:rPr>
                <w:sz w:val="20"/>
                <w:szCs w:val="20"/>
              </w:rPr>
            </w:pPr>
            <w:r>
              <w:rPr>
                <w:noProof/>
                <w:sz w:val="20"/>
                <w:szCs w:val="20"/>
                <w:lang w:val="el-GR"/>
              </w:rPr>
              <w:drawing>
                <wp:inline distT="0" distB="0" distL="0" distR="0" wp14:anchorId="75FA771B" wp14:editId="4EDAAC65">
                  <wp:extent cx="2021870" cy="1572895"/>
                  <wp:effectExtent l="0" t="0" r="0" b="8255"/>
                  <wp:docPr id="1169898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77924" cy="1616502"/>
                          </a:xfrm>
                          <a:prstGeom prst="rect">
                            <a:avLst/>
                          </a:prstGeom>
                          <a:noFill/>
                          <a:ln>
                            <a:noFill/>
                          </a:ln>
                        </pic:spPr>
                      </pic:pic>
                    </a:graphicData>
                  </a:graphic>
                </wp:inline>
              </w:drawing>
            </w:r>
          </w:p>
        </w:tc>
      </w:tr>
      <w:tr w:rsidR="00837777" w:rsidRPr="000232E1" w14:paraId="6AF52B0F" w14:textId="77777777" w:rsidTr="00837777">
        <w:tc>
          <w:tcPr>
            <w:tcW w:w="3933" w:type="dxa"/>
          </w:tcPr>
          <w:p w14:paraId="61588050" w14:textId="401A7DBB" w:rsidR="00837777" w:rsidRPr="00837777" w:rsidRDefault="00837777" w:rsidP="00837777">
            <w:pPr>
              <w:pStyle w:val="Caption"/>
              <w:jc w:val="center"/>
              <w:rPr>
                <w:lang w:val="el-GR"/>
              </w:rPr>
            </w:pPr>
            <w:r w:rsidRPr="00427ED4">
              <w:rPr>
                <w:lang w:val="el-GR"/>
              </w:rPr>
              <w:t xml:space="preserve">Σχήμα </w:t>
            </w:r>
            <w:r>
              <w:rPr>
                <w:lang w:val="el-GR"/>
              </w:rPr>
              <w:fldChar w:fldCharType="begin"/>
            </w:r>
            <w:r>
              <w:rPr>
                <w:lang w:val="el-GR"/>
              </w:rPr>
              <w:instrText xml:space="preserve"> STYLEREF 1 \s </w:instrText>
            </w:r>
            <w:r>
              <w:rPr>
                <w:lang w:val="el-GR"/>
              </w:rPr>
              <w:fldChar w:fldCharType="separate"/>
            </w:r>
            <w:r w:rsidR="00714D56">
              <w:rPr>
                <w:noProof/>
                <w:lang w:val="el-GR"/>
              </w:rPr>
              <w:t>1</w:t>
            </w:r>
            <w:r>
              <w:rPr>
                <w:lang w:val="el-GR"/>
              </w:rPr>
              <w:fldChar w:fldCharType="end"/>
            </w:r>
            <w:r>
              <w:rPr>
                <w:lang w:val="el-GR"/>
              </w:rPr>
              <w:t>.</w:t>
            </w:r>
            <w:r w:rsidR="000232E1">
              <w:rPr>
                <w:lang w:val="el-GR"/>
              </w:rPr>
              <w:t>2</w:t>
            </w:r>
            <w:r>
              <w:rPr>
                <w:lang w:val="el-GR"/>
              </w:rPr>
              <w:t xml:space="preserve"> </w:t>
            </w:r>
            <w:r>
              <w:t>MAE</w:t>
            </w:r>
            <w:r w:rsidRPr="00427ED4">
              <w:rPr>
                <w:lang w:val="el-GR"/>
              </w:rPr>
              <w:t xml:space="preserve"> </w:t>
            </w:r>
            <w:r>
              <w:rPr>
                <w:lang w:val="el-GR"/>
              </w:rPr>
              <w:t xml:space="preserve">για την παλινδρόμηση </w:t>
            </w:r>
            <w:r>
              <w:t>DOA</w:t>
            </w:r>
            <w:r w:rsidRPr="00427ED4">
              <w:rPr>
                <w:lang w:val="el-GR"/>
              </w:rPr>
              <w:t xml:space="preserve"> </w:t>
            </w:r>
            <w:r>
              <w:rPr>
                <w:lang w:val="el-GR"/>
              </w:rPr>
              <w:t>των διαφορετικών κλάσεων. (</w:t>
            </w:r>
            <w:r>
              <w:t>a</w:t>
            </w:r>
            <w:r w:rsidRPr="00427ED4">
              <w:rPr>
                <w:lang w:val="el-GR"/>
              </w:rPr>
              <w:t xml:space="preserve">): </w:t>
            </w:r>
            <w:r>
              <w:rPr>
                <w:lang w:val="el-GR"/>
              </w:rPr>
              <w:t>Καφέ, (</w:t>
            </w:r>
            <w:r>
              <w:t>b</w:t>
            </w:r>
            <w:r w:rsidRPr="00427ED4">
              <w:rPr>
                <w:lang w:val="el-GR"/>
              </w:rPr>
              <w:t xml:space="preserve">): </w:t>
            </w:r>
            <w:r>
              <w:rPr>
                <w:lang w:val="el-GR"/>
              </w:rPr>
              <w:t>Κίνηση, (</w:t>
            </w:r>
            <w:r>
              <w:t>c</w:t>
            </w:r>
            <w:r w:rsidRPr="00427ED4">
              <w:rPr>
                <w:lang w:val="el-GR"/>
              </w:rPr>
              <w:t xml:space="preserve">): </w:t>
            </w:r>
            <w:r>
              <w:rPr>
                <w:lang w:val="el-GR"/>
              </w:rPr>
              <w:t>Σταθμός Μετρό.</w:t>
            </w:r>
          </w:p>
        </w:tc>
        <w:tc>
          <w:tcPr>
            <w:tcW w:w="3276" w:type="dxa"/>
          </w:tcPr>
          <w:p w14:paraId="1B3F6AE9" w14:textId="3180169A" w:rsidR="00837777" w:rsidRPr="000232E1" w:rsidRDefault="00837777" w:rsidP="00837777">
            <w:pPr>
              <w:pStyle w:val="Caption"/>
              <w:jc w:val="center"/>
              <w:rPr>
                <w:lang w:val="el-GR"/>
              </w:rPr>
            </w:pPr>
            <w:r w:rsidRPr="00427ED4">
              <w:rPr>
                <w:lang w:val="el-GR"/>
              </w:rPr>
              <w:t xml:space="preserve">Σχήμα </w:t>
            </w:r>
            <w:r>
              <w:rPr>
                <w:lang w:val="el-GR"/>
              </w:rPr>
              <w:fldChar w:fldCharType="begin"/>
            </w:r>
            <w:r>
              <w:rPr>
                <w:lang w:val="el-GR"/>
              </w:rPr>
              <w:instrText xml:space="preserve"> STYLEREF 1 \s </w:instrText>
            </w:r>
            <w:r>
              <w:rPr>
                <w:lang w:val="el-GR"/>
              </w:rPr>
              <w:fldChar w:fldCharType="separate"/>
            </w:r>
            <w:r w:rsidR="00714D56">
              <w:rPr>
                <w:noProof/>
                <w:lang w:val="el-GR"/>
              </w:rPr>
              <w:t>1</w:t>
            </w:r>
            <w:r>
              <w:rPr>
                <w:lang w:val="el-GR"/>
              </w:rPr>
              <w:fldChar w:fldCharType="end"/>
            </w:r>
            <w:r>
              <w:rPr>
                <w:lang w:val="el-GR"/>
              </w:rPr>
              <w:t>.</w:t>
            </w:r>
            <w:r w:rsidR="000232E1">
              <w:rPr>
                <w:lang w:val="el-GR"/>
              </w:rPr>
              <w:t>3</w:t>
            </w:r>
            <w:r>
              <w:rPr>
                <w:lang w:val="el-GR"/>
              </w:rPr>
              <w:t xml:space="preserve"> Σήμα σφάλματος που μετριέται στο εσωτερικό</w:t>
            </w:r>
            <w:r w:rsidRPr="00427ED4">
              <w:rPr>
                <w:lang w:val="el-GR"/>
              </w:rPr>
              <w:t xml:space="preserve"> </w:t>
            </w:r>
            <w:r>
              <w:rPr>
                <w:lang w:val="el-GR"/>
              </w:rPr>
              <w:t xml:space="preserve">του δεξιού ακουστικού. (Μπλε): Προτεινόμενη μέθοδος, (Κόκκινο): </w:t>
            </w:r>
            <w:r>
              <w:t>Baseline</w:t>
            </w:r>
            <w:r w:rsidRPr="00427ED4">
              <w:rPr>
                <w:lang w:val="el-GR"/>
              </w:rPr>
              <w:t>.</w:t>
            </w:r>
          </w:p>
        </w:tc>
      </w:tr>
    </w:tbl>
    <w:p w14:paraId="5294DA8D" w14:textId="77777777" w:rsidR="00B817F7" w:rsidRDefault="00B817F7" w:rsidP="00B817F7">
      <w:pPr>
        <w:rPr>
          <w:lang w:val="el-GR"/>
        </w:rPr>
      </w:pPr>
    </w:p>
    <w:p w14:paraId="2D2A04E3" w14:textId="69730647" w:rsidR="00B817F7" w:rsidRPr="000232E1" w:rsidRDefault="00B817F7" w:rsidP="00B817F7">
      <w:pPr>
        <w:jc w:val="both"/>
        <w:rPr>
          <w:sz w:val="20"/>
          <w:szCs w:val="20"/>
          <w:lang w:val="el-GR"/>
        </w:rPr>
      </w:pPr>
      <w:r w:rsidRPr="00B817F7">
        <w:rPr>
          <w:sz w:val="20"/>
          <w:szCs w:val="20"/>
          <w:lang w:val="el-GR"/>
        </w:rPr>
        <w:t>Η συνιστώσα TBANC αξιολογήθηκε σε σχέση με την εξασθένηση του θορύβου σταθερής κατάστασης, καθώς και από την άποψη της ταχύτητας σύγκλισης σε σύγκριση με την καθιερωμένη προσέγγιση MRFANC, με την προτεινόμενη προσέγγιση TBANC να επιτυγχάνει βελτίωση έως και 20dB στην περιοχή 3-5 kHz, η οποία είναι ιδιαίτερα σημαντική δεδομένου ότι οι ακροατές έχουν σημαντικά αυξημένη ευαισθησία σε αυτή την περιοχή.</w:t>
      </w:r>
    </w:p>
    <w:p w14:paraId="37668688" w14:textId="77777777" w:rsidR="005D0666" w:rsidRPr="000232E1" w:rsidRDefault="005D0666" w:rsidP="00B817F7">
      <w:pPr>
        <w:jc w:val="both"/>
        <w:rPr>
          <w:sz w:val="20"/>
          <w:szCs w:val="20"/>
          <w:lang w:val="el-GR"/>
        </w:rPr>
      </w:pPr>
    </w:p>
    <w:p w14:paraId="0FBF62E8" w14:textId="310ADCDB" w:rsidR="005D0666" w:rsidRPr="005D0666" w:rsidRDefault="005D0666" w:rsidP="005D0666">
      <w:pPr>
        <w:pStyle w:val="Heading1"/>
      </w:pPr>
      <w:r w:rsidRPr="005D0666">
        <w:t>Αναφορές</w:t>
      </w:r>
    </w:p>
    <w:p w14:paraId="123F57D9" w14:textId="31EAA0E5" w:rsidR="00B817F7" w:rsidRDefault="00B817F7" w:rsidP="00B817F7">
      <w:pPr>
        <w:jc w:val="both"/>
        <w:rPr>
          <w:sz w:val="20"/>
          <w:szCs w:val="20"/>
        </w:rPr>
      </w:pPr>
    </w:p>
    <w:p w14:paraId="6AD2877E" w14:textId="77777777" w:rsidR="00C956FC" w:rsidRPr="00C956FC" w:rsidRDefault="005D0666" w:rsidP="00C956FC">
      <w:pPr>
        <w:pStyle w:val="Bibliography"/>
        <w:rPr>
          <w:sz w:val="20"/>
        </w:rPr>
      </w:pPr>
      <w:r>
        <w:rPr>
          <w:sz w:val="20"/>
          <w:szCs w:val="20"/>
        </w:rPr>
        <w:fldChar w:fldCharType="begin"/>
      </w:r>
      <w:r>
        <w:rPr>
          <w:sz w:val="20"/>
          <w:szCs w:val="20"/>
        </w:rPr>
        <w:instrText xml:space="preserve"> ADDIN ZOTERO_BIBL {"uncited":[],"omitted":[],"custom":[]} CSL_BIBLIOGRAPHY </w:instrText>
      </w:r>
      <w:r>
        <w:rPr>
          <w:sz w:val="20"/>
          <w:szCs w:val="20"/>
        </w:rPr>
        <w:fldChar w:fldCharType="separate"/>
      </w:r>
      <w:r w:rsidR="00C956FC" w:rsidRPr="00C956FC">
        <w:rPr>
          <w:sz w:val="20"/>
        </w:rPr>
        <w:t>[1]</w:t>
      </w:r>
      <w:r w:rsidR="00C956FC" w:rsidRPr="00C956FC">
        <w:rPr>
          <w:sz w:val="20"/>
        </w:rPr>
        <w:tab/>
        <w:t xml:space="preserve">P. Zachos and J. Mourjopoulos, “Beamforming Headphone ANC for Targeted Noise Attenuation,” </w:t>
      </w:r>
      <w:r w:rsidR="00C956FC" w:rsidRPr="00C956FC">
        <w:rPr>
          <w:i/>
          <w:iCs/>
          <w:sz w:val="20"/>
        </w:rPr>
        <w:t>Audio Eng. Soc. Conv. 154</w:t>
      </w:r>
      <w:r w:rsidR="00C956FC" w:rsidRPr="00C956FC">
        <w:rPr>
          <w:sz w:val="20"/>
        </w:rPr>
        <w:t>, May 2023.</w:t>
      </w:r>
    </w:p>
    <w:p w14:paraId="29A4E8B5" w14:textId="77777777" w:rsidR="00C956FC" w:rsidRPr="00C956FC" w:rsidRDefault="00C956FC" w:rsidP="00C956FC">
      <w:pPr>
        <w:pStyle w:val="Bibliography"/>
        <w:rPr>
          <w:sz w:val="20"/>
        </w:rPr>
      </w:pPr>
      <w:r w:rsidRPr="00C956FC">
        <w:rPr>
          <w:sz w:val="20"/>
        </w:rPr>
        <w:t>[2]</w:t>
      </w:r>
      <w:r w:rsidRPr="00C956FC">
        <w:rPr>
          <w:sz w:val="20"/>
        </w:rPr>
        <w:tab/>
        <w:t xml:space="preserve">J. Cheer, V. Patel, and S. Fontana, “The application of a multi-reference control strategy to noise cancelling headphones,” </w:t>
      </w:r>
      <w:r w:rsidRPr="00C956FC">
        <w:rPr>
          <w:i/>
          <w:iCs/>
          <w:sz w:val="20"/>
        </w:rPr>
        <w:t>J. Acoust. Soc. Am.</w:t>
      </w:r>
      <w:r w:rsidRPr="00C956FC">
        <w:rPr>
          <w:sz w:val="20"/>
        </w:rPr>
        <w:t>, vol. 145, no. 5, pp. 3095–3103, May 2019, doi: 10.1121/1.5109394.</w:t>
      </w:r>
    </w:p>
    <w:p w14:paraId="36802C04" w14:textId="77777777" w:rsidR="00C956FC" w:rsidRPr="00C956FC" w:rsidRDefault="00C956FC" w:rsidP="00C956FC">
      <w:pPr>
        <w:pStyle w:val="Bibliography"/>
        <w:rPr>
          <w:sz w:val="20"/>
        </w:rPr>
      </w:pPr>
      <w:r w:rsidRPr="00C956FC">
        <w:rPr>
          <w:sz w:val="20"/>
        </w:rPr>
        <w:t>[3]</w:t>
      </w:r>
      <w:r w:rsidRPr="00C956FC">
        <w:rPr>
          <w:sz w:val="20"/>
        </w:rPr>
        <w:tab/>
        <w:t xml:space="preserve">C. Oberzut and L. Olson, “Directionality and the head-shadow effect,” </w:t>
      </w:r>
      <w:r w:rsidRPr="00C956FC">
        <w:rPr>
          <w:i/>
          <w:iCs/>
          <w:sz w:val="20"/>
        </w:rPr>
        <w:t>Hear. J.</w:t>
      </w:r>
      <w:r w:rsidRPr="00C956FC">
        <w:rPr>
          <w:sz w:val="20"/>
        </w:rPr>
        <w:t>, vol. 56, no. 4, pp. 56–58, 2003.</w:t>
      </w:r>
    </w:p>
    <w:p w14:paraId="6E255B22" w14:textId="77777777" w:rsidR="00C956FC" w:rsidRPr="00C956FC" w:rsidRDefault="00C956FC" w:rsidP="00C956FC">
      <w:pPr>
        <w:pStyle w:val="Bibliography"/>
        <w:rPr>
          <w:sz w:val="20"/>
        </w:rPr>
      </w:pPr>
      <w:r w:rsidRPr="00C956FC">
        <w:rPr>
          <w:sz w:val="20"/>
        </w:rPr>
        <w:t>[4]</w:t>
      </w:r>
      <w:r w:rsidRPr="00C956FC">
        <w:rPr>
          <w:sz w:val="20"/>
        </w:rPr>
        <w:tab/>
        <w:t xml:space="preserve">N. Zacharov, </w:t>
      </w:r>
      <w:r w:rsidRPr="00C956FC">
        <w:rPr>
          <w:i/>
          <w:iCs/>
          <w:sz w:val="20"/>
        </w:rPr>
        <w:t>Sensory evaluation of sound</w:t>
      </w:r>
      <w:r w:rsidRPr="00C956FC">
        <w:rPr>
          <w:sz w:val="20"/>
        </w:rPr>
        <w:t>. CRC Press, 2018.</w:t>
      </w:r>
    </w:p>
    <w:p w14:paraId="2A2624B5" w14:textId="77777777" w:rsidR="00C956FC" w:rsidRPr="00C956FC" w:rsidRDefault="00C956FC" w:rsidP="00C956FC">
      <w:pPr>
        <w:pStyle w:val="Bibliography"/>
        <w:rPr>
          <w:sz w:val="20"/>
        </w:rPr>
      </w:pPr>
      <w:r w:rsidRPr="00C956FC">
        <w:rPr>
          <w:sz w:val="20"/>
        </w:rPr>
        <w:t>[5]</w:t>
      </w:r>
      <w:r w:rsidRPr="00C956FC">
        <w:rPr>
          <w:sz w:val="20"/>
        </w:rPr>
        <w:tab/>
        <w:t xml:space="preserve">T. N. T. Nguyen, D. L. Jones, K. N. Watcharasupat, H. Phan, and W.-S. Gan, “SALSA-Lite: A Fast and Effective Feature for Polyphonic Sound Event Localization and Detection with Microphone Arrays,” in </w:t>
      </w:r>
      <w:r w:rsidRPr="00C956FC">
        <w:rPr>
          <w:i/>
          <w:iCs/>
          <w:sz w:val="20"/>
        </w:rPr>
        <w:t>ICASSP 2022 - 2022 IEEE International Conference on Acoustics, Speech and Signal Processing (ICASSP)</w:t>
      </w:r>
      <w:r w:rsidRPr="00C956FC">
        <w:rPr>
          <w:sz w:val="20"/>
        </w:rPr>
        <w:t>, May 2022, pp. 716–720. doi: 10.1109/ICASSP43922.2022.9746132.</w:t>
      </w:r>
    </w:p>
    <w:p w14:paraId="5BBD6074" w14:textId="3D1E53E7" w:rsidR="005D0666" w:rsidRPr="00A14B68" w:rsidRDefault="00C956FC" w:rsidP="00A14B68">
      <w:pPr>
        <w:pStyle w:val="Bibliography"/>
        <w:rPr>
          <w:sz w:val="20"/>
          <w:szCs w:val="20"/>
          <w:lang w:val="el-GR"/>
        </w:rPr>
      </w:pPr>
      <w:r w:rsidRPr="00C956FC">
        <w:rPr>
          <w:sz w:val="20"/>
        </w:rPr>
        <w:t>[6]</w:t>
      </w:r>
      <w:r w:rsidRPr="00C956FC">
        <w:rPr>
          <w:sz w:val="20"/>
        </w:rPr>
        <w:tab/>
        <w:t>J. Thiemann, N. Ito, and E. Vincent, “DEMAND: a collection of multi-channel recordings of acoustic noise in diverse environments.” Zenodo, Jun. 2013. doi: 10.5281/zenodo.1227121.</w:t>
      </w:r>
      <w:r w:rsidR="005D0666">
        <w:rPr>
          <w:sz w:val="20"/>
          <w:szCs w:val="20"/>
        </w:rPr>
        <w:fldChar w:fldCharType="end"/>
      </w:r>
    </w:p>
    <w:sectPr w:rsidR="005D0666" w:rsidRPr="00A14B68">
      <w:headerReference w:type="default" r:id="rId15"/>
      <w:pgSz w:w="11906" w:h="16838"/>
      <w:pgMar w:top="2778" w:right="2552" w:bottom="2778" w:left="2552" w:header="266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027BF6" w14:textId="77777777" w:rsidR="00D0516A" w:rsidRDefault="00D0516A">
      <w:r>
        <w:separator/>
      </w:r>
    </w:p>
  </w:endnote>
  <w:endnote w:type="continuationSeparator" w:id="0">
    <w:p w14:paraId="5C3CC9DF" w14:textId="77777777" w:rsidR="00D0516A" w:rsidRDefault="00D05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61FE1" w14:textId="77777777" w:rsidR="00D0516A" w:rsidRDefault="00D0516A">
      <w:r>
        <w:separator/>
      </w:r>
    </w:p>
  </w:footnote>
  <w:footnote w:type="continuationSeparator" w:id="0">
    <w:p w14:paraId="2182DC03" w14:textId="77777777" w:rsidR="00D0516A" w:rsidRDefault="00D05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A6F68" w14:textId="77777777" w:rsidR="00DF3876" w:rsidRDefault="00000000">
    <w:pPr>
      <w:pStyle w:val="Header"/>
      <w:tabs>
        <w:tab w:val="clear" w:pos="4153"/>
        <w:tab w:val="clear" w:pos="8306"/>
        <w:tab w:val="right" w:pos="6802"/>
      </w:tabs>
      <w:rPr>
        <w:i/>
        <w:iCs/>
        <w:sz w:val="15"/>
        <w:szCs w:val="15"/>
      </w:rPr>
    </w:pPr>
    <w:r>
      <w:rPr>
        <w:i/>
        <w:iCs/>
        <w:sz w:val="15"/>
        <w:szCs w:val="15"/>
        <w:lang w:val="el-GR"/>
      </w:rPr>
      <w:t>Ακουστική 20</w:t>
    </w:r>
    <w:r>
      <w:rPr>
        <w:i/>
        <w:iCs/>
        <w:sz w:val="15"/>
        <w:szCs w:val="15"/>
      </w:rPr>
      <w:t>2</w:t>
    </w:r>
    <w:r>
      <w:rPr>
        <w:i/>
        <w:iCs/>
        <w:sz w:val="15"/>
        <w:szCs w:val="15"/>
        <w:lang w:val="el-GR"/>
      </w:rPr>
      <w:t>4</w:t>
    </w:r>
    <w:r>
      <w:rPr>
        <w:i/>
        <w:iCs/>
        <w:sz w:val="15"/>
        <w:szCs w:val="15"/>
        <w:lang w:val="el-GR"/>
      </w:rPr>
      <w:tab/>
    </w:r>
    <w:r>
      <w:rPr>
        <w:i/>
        <w:iCs/>
        <w:sz w:val="15"/>
        <w:szCs w:val="15"/>
      </w:rPr>
      <w:t>AK2</w:t>
    </w:r>
    <w:r w:rsidR="0033788E">
      <w:rPr>
        <w:i/>
        <w:iCs/>
        <w:sz w:val="15"/>
        <w:szCs w:val="15"/>
      </w:rPr>
      <w:t>4</w:t>
    </w:r>
    <w:r>
      <w:rPr>
        <w:i/>
        <w:iCs/>
        <w:sz w:val="15"/>
        <w:szCs w:val="15"/>
      </w:rPr>
      <w:t>_XX</w:t>
    </w:r>
  </w:p>
  <w:p w14:paraId="2D80B848" w14:textId="77777777" w:rsidR="00DF3876" w:rsidRDefault="00DF3876">
    <w:pPr>
      <w:pStyle w:val="Header"/>
      <w:tabs>
        <w:tab w:val="clear" w:pos="4153"/>
        <w:tab w:val="clear" w:pos="8306"/>
        <w:tab w:val="right" w:pos="6802"/>
      </w:tabs>
      <w:rPr>
        <w:i/>
        <w:iCs/>
        <w:sz w:val="15"/>
        <w:szCs w:val="15"/>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C2774"/>
    <w:multiLevelType w:val="multilevel"/>
    <w:tmpl w:val="7C825504"/>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15:restartNumberingAfterBreak="0">
    <w:nsid w:val="4DA15DF9"/>
    <w:multiLevelType w:val="multilevel"/>
    <w:tmpl w:val="7C825504"/>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67075707"/>
    <w:multiLevelType w:val="multilevel"/>
    <w:tmpl w:val="ACE20880"/>
    <w:lvl w:ilvl="0">
      <w:start w:val="1"/>
      <w:numFmt w:val="decimal"/>
      <w:pStyle w:val="Heading1"/>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C825504"/>
    <w:multiLevelType w:val="multilevel"/>
    <w:tmpl w:val="7C825504"/>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16cid:durableId="123236110">
    <w:abstractNumId w:val="2"/>
  </w:num>
  <w:num w:numId="2" w16cid:durableId="962662616">
    <w:abstractNumId w:val="3"/>
  </w:num>
  <w:num w:numId="3" w16cid:durableId="1297881544">
    <w:abstractNumId w:val="0"/>
  </w:num>
  <w:num w:numId="4" w16cid:durableId="1474761421">
    <w:abstractNumId w:val="1"/>
  </w:num>
  <w:num w:numId="5" w16cid:durableId="7553987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33"/>
    <w:rsid w:val="000232E1"/>
    <w:rsid w:val="00083596"/>
    <w:rsid w:val="00096DBA"/>
    <w:rsid w:val="000E7E65"/>
    <w:rsid w:val="001446F9"/>
    <w:rsid w:val="00153CEA"/>
    <w:rsid w:val="00156467"/>
    <w:rsid w:val="00194DAF"/>
    <w:rsid w:val="001E2FC7"/>
    <w:rsid w:val="001E345E"/>
    <w:rsid w:val="00215A43"/>
    <w:rsid w:val="002163F8"/>
    <w:rsid w:val="002B5174"/>
    <w:rsid w:val="003146E3"/>
    <w:rsid w:val="00333318"/>
    <w:rsid w:val="0033788E"/>
    <w:rsid w:val="00347A3E"/>
    <w:rsid w:val="00391229"/>
    <w:rsid w:val="00396D92"/>
    <w:rsid w:val="003C528F"/>
    <w:rsid w:val="003D071B"/>
    <w:rsid w:val="003D3ED5"/>
    <w:rsid w:val="003D6495"/>
    <w:rsid w:val="003F3716"/>
    <w:rsid w:val="0041183A"/>
    <w:rsid w:val="004219F4"/>
    <w:rsid w:val="00427ED4"/>
    <w:rsid w:val="004708ED"/>
    <w:rsid w:val="00480AB5"/>
    <w:rsid w:val="00490AB5"/>
    <w:rsid w:val="0049731A"/>
    <w:rsid w:val="004A63C9"/>
    <w:rsid w:val="004B2F21"/>
    <w:rsid w:val="004F794E"/>
    <w:rsid w:val="005131DC"/>
    <w:rsid w:val="00532828"/>
    <w:rsid w:val="005D05F4"/>
    <w:rsid w:val="005D0666"/>
    <w:rsid w:val="00634FC1"/>
    <w:rsid w:val="00666B4E"/>
    <w:rsid w:val="006725E4"/>
    <w:rsid w:val="006812D9"/>
    <w:rsid w:val="00686A6F"/>
    <w:rsid w:val="006F0F69"/>
    <w:rsid w:val="00703695"/>
    <w:rsid w:val="00714D56"/>
    <w:rsid w:val="007E00D1"/>
    <w:rsid w:val="007E1E70"/>
    <w:rsid w:val="007F2E24"/>
    <w:rsid w:val="00835BF1"/>
    <w:rsid w:val="00837777"/>
    <w:rsid w:val="008530B4"/>
    <w:rsid w:val="008F28D1"/>
    <w:rsid w:val="00916101"/>
    <w:rsid w:val="009368D1"/>
    <w:rsid w:val="009735DA"/>
    <w:rsid w:val="00982EAD"/>
    <w:rsid w:val="009C4CD2"/>
    <w:rsid w:val="009D7626"/>
    <w:rsid w:val="009F1C3B"/>
    <w:rsid w:val="009F55D1"/>
    <w:rsid w:val="009F701E"/>
    <w:rsid w:val="00A06A13"/>
    <w:rsid w:val="00A12DFA"/>
    <w:rsid w:val="00A14B68"/>
    <w:rsid w:val="00A36E32"/>
    <w:rsid w:val="00A5024D"/>
    <w:rsid w:val="00AD230A"/>
    <w:rsid w:val="00AD4170"/>
    <w:rsid w:val="00B022EA"/>
    <w:rsid w:val="00B817F7"/>
    <w:rsid w:val="00B86FE8"/>
    <w:rsid w:val="00BA2F00"/>
    <w:rsid w:val="00BC6CFE"/>
    <w:rsid w:val="00C06E37"/>
    <w:rsid w:val="00C62E79"/>
    <w:rsid w:val="00C956FC"/>
    <w:rsid w:val="00CB7D5C"/>
    <w:rsid w:val="00D0516A"/>
    <w:rsid w:val="00D8666A"/>
    <w:rsid w:val="00DD11E4"/>
    <w:rsid w:val="00DD60E8"/>
    <w:rsid w:val="00DE4E7E"/>
    <w:rsid w:val="00DF3876"/>
    <w:rsid w:val="00E13081"/>
    <w:rsid w:val="00E30B33"/>
    <w:rsid w:val="00E715A7"/>
    <w:rsid w:val="00E96D6D"/>
    <w:rsid w:val="00EC4E84"/>
    <w:rsid w:val="00F02ED9"/>
    <w:rsid w:val="00F2184C"/>
    <w:rsid w:val="00F90F5D"/>
    <w:rsid w:val="00FA286A"/>
    <w:rsid w:val="00FB1389"/>
    <w:rsid w:val="6B0C39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6D12BD"/>
  <w15:chartTrackingRefBased/>
  <w15:docId w15:val="{6F059E7D-1092-471E-9EC4-E0D56F5CC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ED9"/>
    <w:rPr>
      <w:sz w:val="24"/>
      <w:szCs w:val="24"/>
      <w:lang w:val="en-US"/>
    </w:rPr>
  </w:style>
  <w:style w:type="paragraph" w:styleId="Heading1">
    <w:name w:val="heading 1"/>
    <w:basedOn w:val="Heading2"/>
    <w:next w:val="Normal"/>
    <w:link w:val="Heading1Char"/>
    <w:qFormat/>
    <w:rsid w:val="005D0666"/>
    <w:pPr>
      <w:numPr>
        <w:numId w:val="1"/>
      </w:numPr>
      <w:tabs>
        <w:tab w:val="left" w:pos="720"/>
      </w:tabs>
      <w:outlineLvl w:val="0"/>
    </w:pPr>
    <w:rPr>
      <w:b/>
      <w:bCs/>
      <w:i w:val="0"/>
      <w:iCs w:val="0"/>
      <w:sz w:val="22"/>
      <w:szCs w:val="28"/>
    </w:rPr>
  </w:style>
  <w:style w:type="paragraph" w:styleId="Heading2">
    <w:name w:val="heading 2"/>
    <w:basedOn w:val="Heading4"/>
    <w:next w:val="Normal"/>
    <w:link w:val="Heading2Char"/>
    <w:qFormat/>
    <w:rsid w:val="00480AB5"/>
    <w:pPr>
      <w:outlineLvl w:val="1"/>
    </w:pPr>
  </w:style>
  <w:style w:type="paragraph" w:styleId="Heading3">
    <w:name w:val="heading 3"/>
    <w:basedOn w:val="Normal"/>
    <w:next w:val="Normal"/>
    <w:qFormat/>
    <w:pPr>
      <w:keepNext/>
      <w:spacing w:line="360" w:lineRule="auto"/>
      <w:jc w:val="center"/>
      <w:outlineLvl w:val="2"/>
    </w:pPr>
    <w:rPr>
      <w:b/>
      <w:iCs/>
      <w:lang w:val="el-GR"/>
    </w:rPr>
  </w:style>
  <w:style w:type="paragraph" w:styleId="Heading4">
    <w:name w:val="heading 4"/>
    <w:basedOn w:val="Normal"/>
    <w:next w:val="Normal"/>
    <w:qFormat/>
    <w:pPr>
      <w:keepNext/>
      <w:ind w:firstLine="284"/>
      <w:outlineLvl w:val="3"/>
    </w:pPr>
    <w:rPr>
      <w:i/>
      <w:iCs/>
      <w:sz w:val="20"/>
      <w:lang w:val="el-GR"/>
    </w:rPr>
  </w:style>
  <w:style w:type="paragraph" w:styleId="Heading5">
    <w:name w:val="heading 5"/>
    <w:basedOn w:val="Normal"/>
    <w:next w:val="Normal"/>
    <w:qFormat/>
    <w:pPr>
      <w:keepNext/>
      <w:ind w:left="680"/>
      <w:jc w:val="both"/>
      <w:outlineLvl w:val="4"/>
    </w:pPr>
    <w:rPr>
      <w:b/>
      <w:bCs/>
      <w:sz w:val="20"/>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ind w:firstLine="284"/>
      <w:jc w:val="both"/>
    </w:pPr>
    <w:rPr>
      <w:sz w:val="20"/>
      <w:lang w:val="el-GR"/>
    </w:rPr>
  </w:style>
  <w:style w:type="paragraph" w:styleId="BodyText2">
    <w:name w:val="Body Text 2"/>
    <w:basedOn w:val="Normal"/>
    <w:pPr>
      <w:jc w:val="both"/>
    </w:pPr>
    <w:rPr>
      <w:i/>
      <w:sz w:val="20"/>
      <w:szCs w:val="15"/>
      <w:lang w:val="el-GR"/>
    </w:rPr>
  </w:style>
  <w:style w:type="paragraph" w:styleId="BodyTextIndent">
    <w:name w:val="Body Text Indent"/>
    <w:basedOn w:val="Normal"/>
    <w:pPr>
      <w:spacing w:line="360" w:lineRule="auto"/>
      <w:ind w:left="720"/>
      <w:jc w:val="both"/>
    </w:pPr>
    <w:rPr>
      <w:lang w:val="el-GR"/>
    </w:rPr>
  </w:style>
  <w:style w:type="paragraph" w:styleId="Caption">
    <w:name w:val="caption"/>
    <w:basedOn w:val="Normal"/>
    <w:next w:val="Normal"/>
    <w:qFormat/>
    <w:pPr>
      <w:spacing w:before="120" w:after="120"/>
    </w:pPr>
    <w:rPr>
      <w:bCs/>
      <w:i/>
      <w:sz w:val="20"/>
      <w:szCs w:val="20"/>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bstract">
    <w:name w:val="abstract"/>
    <w:pPr>
      <w:ind w:firstLine="284"/>
      <w:jc w:val="both"/>
    </w:pPr>
    <w:rPr>
      <w:i/>
      <w:szCs w:val="15"/>
    </w:rPr>
  </w:style>
  <w:style w:type="character" w:styleId="PlaceholderText">
    <w:name w:val="Placeholder Text"/>
    <w:basedOn w:val="DefaultParagraphFont"/>
    <w:uiPriority w:val="99"/>
    <w:unhideWhenUsed/>
    <w:rsid w:val="00E715A7"/>
    <w:rPr>
      <w:color w:val="666666"/>
    </w:rPr>
  </w:style>
  <w:style w:type="table" w:styleId="TableGrid">
    <w:name w:val="Table Grid"/>
    <w:basedOn w:val="TableNormal"/>
    <w:uiPriority w:val="59"/>
    <w:rsid w:val="00973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3C528F"/>
    <w:rPr>
      <w:szCs w:val="24"/>
    </w:rPr>
  </w:style>
  <w:style w:type="paragraph" w:styleId="ListParagraph">
    <w:name w:val="List Paragraph"/>
    <w:basedOn w:val="Normal"/>
    <w:uiPriority w:val="99"/>
    <w:qFormat/>
    <w:rsid w:val="00480AB5"/>
    <w:pPr>
      <w:ind w:left="720"/>
      <w:contextualSpacing/>
    </w:pPr>
  </w:style>
  <w:style w:type="character" w:customStyle="1" w:styleId="Heading2Char">
    <w:name w:val="Heading 2 Char"/>
    <w:basedOn w:val="DefaultParagraphFont"/>
    <w:link w:val="Heading2"/>
    <w:rsid w:val="00BC6CFE"/>
    <w:rPr>
      <w:i/>
      <w:iCs/>
      <w:szCs w:val="24"/>
    </w:rPr>
  </w:style>
  <w:style w:type="paragraph" w:styleId="Bibliography">
    <w:name w:val="Bibliography"/>
    <w:basedOn w:val="Normal"/>
    <w:next w:val="Normal"/>
    <w:uiPriority w:val="37"/>
    <w:unhideWhenUsed/>
    <w:rsid w:val="005D0666"/>
    <w:pPr>
      <w:tabs>
        <w:tab w:val="left" w:pos="384"/>
      </w:tabs>
      <w:ind w:left="384" w:hanging="384"/>
    </w:pPr>
  </w:style>
  <w:style w:type="character" w:customStyle="1" w:styleId="Heading1Char">
    <w:name w:val="Heading 1 Char"/>
    <w:basedOn w:val="DefaultParagraphFont"/>
    <w:link w:val="Heading1"/>
    <w:rsid w:val="000232E1"/>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645075">
      <w:bodyDiv w:val="1"/>
      <w:marLeft w:val="0"/>
      <w:marRight w:val="0"/>
      <w:marTop w:val="0"/>
      <w:marBottom w:val="0"/>
      <w:divBdr>
        <w:top w:val="none" w:sz="0" w:space="0" w:color="auto"/>
        <w:left w:val="none" w:sz="0" w:space="0" w:color="auto"/>
        <w:bottom w:val="none" w:sz="0" w:space="0" w:color="auto"/>
        <w:right w:val="none" w:sz="0" w:space="0" w:color="auto"/>
      </w:divBdr>
      <w:divsChild>
        <w:div w:id="1108280374">
          <w:marLeft w:val="0"/>
          <w:marRight w:val="0"/>
          <w:marTop w:val="0"/>
          <w:marBottom w:val="0"/>
          <w:divBdr>
            <w:top w:val="none" w:sz="0" w:space="0" w:color="auto"/>
            <w:left w:val="none" w:sz="0" w:space="0" w:color="auto"/>
            <w:bottom w:val="none" w:sz="0" w:space="0" w:color="auto"/>
            <w:right w:val="none" w:sz="0" w:space="0" w:color="auto"/>
          </w:divBdr>
          <w:divsChild>
            <w:div w:id="1877699709">
              <w:marLeft w:val="0"/>
              <w:marRight w:val="0"/>
              <w:marTop w:val="0"/>
              <w:marBottom w:val="0"/>
              <w:divBdr>
                <w:top w:val="none" w:sz="0" w:space="0" w:color="auto"/>
                <w:left w:val="none" w:sz="0" w:space="0" w:color="auto"/>
                <w:bottom w:val="none" w:sz="0" w:space="0" w:color="auto"/>
                <w:right w:val="none" w:sz="0" w:space="0" w:color="auto"/>
              </w:divBdr>
            </w:div>
            <w:div w:id="815924638">
              <w:marLeft w:val="0"/>
              <w:marRight w:val="0"/>
              <w:marTop w:val="0"/>
              <w:marBottom w:val="0"/>
              <w:divBdr>
                <w:top w:val="none" w:sz="0" w:space="0" w:color="auto"/>
                <w:left w:val="none" w:sz="0" w:space="0" w:color="auto"/>
                <w:bottom w:val="none" w:sz="0" w:space="0" w:color="auto"/>
                <w:right w:val="none" w:sz="0" w:space="0" w:color="auto"/>
              </w:divBdr>
            </w:div>
            <w:div w:id="233047506">
              <w:marLeft w:val="0"/>
              <w:marRight w:val="0"/>
              <w:marTop w:val="0"/>
              <w:marBottom w:val="0"/>
              <w:divBdr>
                <w:top w:val="none" w:sz="0" w:space="0" w:color="auto"/>
                <w:left w:val="none" w:sz="0" w:space="0" w:color="auto"/>
                <w:bottom w:val="none" w:sz="0" w:space="0" w:color="auto"/>
                <w:right w:val="none" w:sz="0" w:space="0" w:color="auto"/>
              </w:divBdr>
            </w:div>
            <w:div w:id="1455369575">
              <w:marLeft w:val="0"/>
              <w:marRight w:val="0"/>
              <w:marTop w:val="0"/>
              <w:marBottom w:val="0"/>
              <w:divBdr>
                <w:top w:val="none" w:sz="0" w:space="0" w:color="auto"/>
                <w:left w:val="none" w:sz="0" w:space="0" w:color="auto"/>
                <w:bottom w:val="none" w:sz="0" w:space="0" w:color="auto"/>
                <w:right w:val="none" w:sz="0" w:space="0" w:color="auto"/>
              </w:divBdr>
            </w:div>
            <w:div w:id="13911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2581">
      <w:bodyDiv w:val="1"/>
      <w:marLeft w:val="0"/>
      <w:marRight w:val="0"/>
      <w:marTop w:val="0"/>
      <w:marBottom w:val="0"/>
      <w:divBdr>
        <w:top w:val="none" w:sz="0" w:space="0" w:color="auto"/>
        <w:left w:val="none" w:sz="0" w:space="0" w:color="auto"/>
        <w:bottom w:val="none" w:sz="0" w:space="0" w:color="auto"/>
        <w:right w:val="none" w:sz="0" w:space="0" w:color="auto"/>
      </w:divBdr>
      <w:divsChild>
        <w:div w:id="1161429226">
          <w:marLeft w:val="0"/>
          <w:marRight w:val="0"/>
          <w:marTop w:val="0"/>
          <w:marBottom w:val="0"/>
          <w:divBdr>
            <w:top w:val="none" w:sz="0" w:space="0" w:color="auto"/>
            <w:left w:val="none" w:sz="0" w:space="0" w:color="auto"/>
            <w:bottom w:val="none" w:sz="0" w:space="0" w:color="auto"/>
            <w:right w:val="none" w:sz="0" w:space="0" w:color="auto"/>
          </w:divBdr>
          <w:divsChild>
            <w:div w:id="1214198377">
              <w:marLeft w:val="0"/>
              <w:marRight w:val="0"/>
              <w:marTop w:val="0"/>
              <w:marBottom w:val="0"/>
              <w:divBdr>
                <w:top w:val="none" w:sz="0" w:space="0" w:color="auto"/>
                <w:left w:val="none" w:sz="0" w:space="0" w:color="auto"/>
                <w:bottom w:val="none" w:sz="0" w:space="0" w:color="auto"/>
                <w:right w:val="none" w:sz="0" w:space="0" w:color="auto"/>
              </w:divBdr>
            </w:div>
            <w:div w:id="213767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2678">
      <w:bodyDiv w:val="1"/>
      <w:marLeft w:val="0"/>
      <w:marRight w:val="0"/>
      <w:marTop w:val="0"/>
      <w:marBottom w:val="0"/>
      <w:divBdr>
        <w:top w:val="none" w:sz="0" w:space="0" w:color="auto"/>
        <w:left w:val="none" w:sz="0" w:space="0" w:color="auto"/>
        <w:bottom w:val="none" w:sz="0" w:space="0" w:color="auto"/>
        <w:right w:val="none" w:sz="0" w:space="0" w:color="auto"/>
      </w:divBdr>
    </w:div>
    <w:div w:id="572544205">
      <w:bodyDiv w:val="1"/>
      <w:marLeft w:val="0"/>
      <w:marRight w:val="0"/>
      <w:marTop w:val="0"/>
      <w:marBottom w:val="0"/>
      <w:divBdr>
        <w:top w:val="none" w:sz="0" w:space="0" w:color="auto"/>
        <w:left w:val="none" w:sz="0" w:space="0" w:color="auto"/>
        <w:bottom w:val="none" w:sz="0" w:space="0" w:color="auto"/>
        <w:right w:val="none" w:sz="0" w:space="0" w:color="auto"/>
      </w:divBdr>
      <w:divsChild>
        <w:div w:id="1747075097">
          <w:marLeft w:val="0"/>
          <w:marRight w:val="0"/>
          <w:marTop w:val="0"/>
          <w:marBottom w:val="0"/>
          <w:divBdr>
            <w:top w:val="none" w:sz="0" w:space="0" w:color="auto"/>
            <w:left w:val="none" w:sz="0" w:space="0" w:color="auto"/>
            <w:bottom w:val="none" w:sz="0" w:space="0" w:color="auto"/>
            <w:right w:val="none" w:sz="0" w:space="0" w:color="auto"/>
          </w:divBdr>
          <w:divsChild>
            <w:div w:id="103784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180197">
      <w:bodyDiv w:val="1"/>
      <w:marLeft w:val="0"/>
      <w:marRight w:val="0"/>
      <w:marTop w:val="0"/>
      <w:marBottom w:val="0"/>
      <w:divBdr>
        <w:top w:val="none" w:sz="0" w:space="0" w:color="auto"/>
        <w:left w:val="none" w:sz="0" w:space="0" w:color="auto"/>
        <w:bottom w:val="none" w:sz="0" w:space="0" w:color="auto"/>
        <w:right w:val="none" w:sz="0" w:space="0" w:color="auto"/>
      </w:divBdr>
      <w:divsChild>
        <w:div w:id="799150816">
          <w:marLeft w:val="0"/>
          <w:marRight w:val="0"/>
          <w:marTop w:val="0"/>
          <w:marBottom w:val="0"/>
          <w:divBdr>
            <w:top w:val="none" w:sz="0" w:space="0" w:color="auto"/>
            <w:left w:val="none" w:sz="0" w:space="0" w:color="auto"/>
            <w:bottom w:val="none" w:sz="0" w:space="0" w:color="auto"/>
            <w:right w:val="none" w:sz="0" w:space="0" w:color="auto"/>
          </w:divBdr>
          <w:divsChild>
            <w:div w:id="939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23140">
      <w:bodyDiv w:val="1"/>
      <w:marLeft w:val="0"/>
      <w:marRight w:val="0"/>
      <w:marTop w:val="0"/>
      <w:marBottom w:val="0"/>
      <w:divBdr>
        <w:top w:val="none" w:sz="0" w:space="0" w:color="auto"/>
        <w:left w:val="none" w:sz="0" w:space="0" w:color="auto"/>
        <w:bottom w:val="none" w:sz="0" w:space="0" w:color="auto"/>
        <w:right w:val="none" w:sz="0" w:space="0" w:color="auto"/>
      </w:divBdr>
      <w:divsChild>
        <w:div w:id="160239285">
          <w:marLeft w:val="0"/>
          <w:marRight w:val="0"/>
          <w:marTop w:val="0"/>
          <w:marBottom w:val="0"/>
          <w:divBdr>
            <w:top w:val="none" w:sz="0" w:space="0" w:color="auto"/>
            <w:left w:val="none" w:sz="0" w:space="0" w:color="auto"/>
            <w:bottom w:val="none" w:sz="0" w:space="0" w:color="auto"/>
            <w:right w:val="none" w:sz="0" w:space="0" w:color="auto"/>
          </w:divBdr>
          <w:divsChild>
            <w:div w:id="115437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619885">
      <w:bodyDiv w:val="1"/>
      <w:marLeft w:val="0"/>
      <w:marRight w:val="0"/>
      <w:marTop w:val="0"/>
      <w:marBottom w:val="0"/>
      <w:divBdr>
        <w:top w:val="none" w:sz="0" w:space="0" w:color="auto"/>
        <w:left w:val="none" w:sz="0" w:space="0" w:color="auto"/>
        <w:bottom w:val="none" w:sz="0" w:space="0" w:color="auto"/>
        <w:right w:val="none" w:sz="0" w:space="0" w:color="auto"/>
      </w:divBdr>
      <w:divsChild>
        <w:div w:id="771630322">
          <w:marLeft w:val="0"/>
          <w:marRight w:val="0"/>
          <w:marTop w:val="0"/>
          <w:marBottom w:val="0"/>
          <w:divBdr>
            <w:top w:val="none" w:sz="0" w:space="0" w:color="auto"/>
            <w:left w:val="none" w:sz="0" w:space="0" w:color="auto"/>
            <w:bottom w:val="none" w:sz="0" w:space="0" w:color="auto"/>
            <w:right w:val="none" w:sz="0" w:space="0" w:color="auto"/>
          </w:divBdr>
          <w:divsChild>
            <w:div w:id="118000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968346">
      <w:bodyDiv w:val="1"/>
      <w:marLeft w:val="0"/>
      <w:marRight w:val="0"/>
      <w:marTop w:val="0"/>
      <w:marBottom w:val="0"/>
      <w:divBdr>
        <w:top w:val="none" w:sz="0" w:space="0" w:color="auto"/>
        <w:left w:val="none" w:sz="0" w:space="0" w:color="auto"/>
        <w:bottom w:val="none" w:sz="0" w:space="0" w:color="auto"/>
        <w:right w:val="none" w:sz="0" w:space="0" w:color="auto"/>
      </w:divBdr>
      <w:divsChild>
        <w:div w:id="1725518323">
          <w:marLeft w:val="0"/>
          <w:marRight w:val="0"/>
          <w:marTop w:val="0"/>
          <w:marBottom w:val="0"/>
          <w:divBdr>
            <w:top w:val="none" w:sz="0" w:space="0" w:color="auto"/>
            <w:left w:val="none" w:sz="0" w:space="0" w:color="auto"/>
            <w:bottom w:val="none" w:sz="0" w:space="0" w:color="auto"/>
            <w:right w:val="none" w:sz="0" w:space="0" w:color="auto"/>
          </w:divBdr>
          <w:divsChild>
            <w:div w:id="357774174">
              <w:marLeft w:val="0"/>
              <w:marRight w:val="0"/>
              <w:marTop w:val="0"/>
              <w:marBottom w:val="0"/>
              <w:divBdr>
                <w:top w:val="none" w:sz="0" w:space="0" w:color="auto"/>
                <w:left w:val="none" w:sz="0" w:space="0" w:color="auto"/>
                <w:bottom w:val="none" w:sz="0" w:space="0" w:color="auto"/>
                <w:right w:val="none" w:sz="0" w:space="0" w:color="auto"/>
              </w:divBdr>
            </w:div>
            <w:div w:id="568618662">
              <w:marLeft w:val="0"/>
              <w:marRight w:val="0"/>
              <w:marTop w:val="0"/>
              <w:marBottom w:val="0"/>
              <w:divBdr>
                <w:top w:val="none" w:sz="0" w:space="0" w:color="auto"/>
                <w:left w:val="none" w:sz="0" w:space="0" w:color="auto"/>
                <w:bottom w:val="none" w:sz="0" w:space="0" w:color="auto"/>
                <w:right w:val="none" w:sz="0" w:space="0" w:color="auto"/>
              </w:divBdr>
            </w:div>
            <w:div w:id="2965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89400">
      <w:bodyDiv w:val="1"/>
      <w:marLeft w:val="0"/>
      <w:marRight w:val="0"/>
      <w:marTop w:val="0"/>
      <w:marBottom w:val="0"/>
      <w:divBdr>
        <w:top w:val="none" w:sz="0" w:space="0" w:color="auto"/>
        <w:left w:val="none" w:sz="0" w:space="0" w:color="auto"/>
        <w:bottom w:val="none" w:sz="0" w:space="0" w:color="auto"/>
        <w:right w:val="none" w:sz="0" w:space="0" w:color="auto"/>
      </w:divBdr>
      <w:divsChild>
        <w:div w:id="115684175">
          <w:marLeft w:val="0"/>
          <w:marRight w:val="0"/>
          <w:marTop w:val="0"/>
          <w:marBottom w:val="0"/>
          <w:divBdr>
            <w:top w:val="none" w:sz="0" w:space="0" w:color="auto"/>
            <w:left w:val="none" w:sz="0" w:space="0" w:color="auto"/>
            <w:bottom w:val="none" w:sz="0" w:space="0" w:color="auto"/>
            <w:right w:val="none" w:sz="0" w:space="0" w:color="auto"/>
          </w:divBdr>
          <w:divsChild>
            <w:div w:id="431626668">
              <w:marLeft w:val="0"/>
              <w:marRight w:val="0"/>
              <w:marTop w:val="0"/>
              <w:marBottom w:val="0"/>
              <w:divBdr>
                <w:top w:val="none" w:sz="0" w:space="0" w:color="auto"/>
                <w:left w:val="none" w:sz="0" w:space="0" w:color="auto"/>
                <w:bottom w:val="none" w:sz="0" w:space="0" w:color="auto"/>
                <w:right w:val="none" w:sz="0" w:space="0" w:color="auto"/>
              </w:divBdr>
            </w:div>
            <w:div w:id="171111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99E29-DA32-4A1E-AA06-12C9BC00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12</TotalTime>
  <Pages>1</Pages>
  <Words>4141</Words>
  <Characters>23606</Characters>
  <Application>Microsoft Office Word</Application>
  <DocSecurity>0</DocSecurity>
  <Lines>196</Lines>
  <Paragraphs>55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Template</vt:lpstr>
      <vt:lpstr>Template</vt:lpstr>
    </vt:vector>
  </TitlesOfParts>
  <Company>**</Company>
  <LinksUpToDate>false</LinksUpToDate>
  <CharactersWithSpaces>27692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ELINA</dc:creator>
  <cp:keywords/>
  <dc:description/>
  <cp:lastModifiedBy>ZACHOS PANAGIOTIS</cp:lastModifiedBy>
  <cp:revision>5</cp:revision>
  <cp:lastPrinted>2024-10-11T07:25:00Z</cp:lastPrinted>
  <dcterms:created xsi:type="dcterms:W3CDTF">2024-09-05T10:34:00Z</dcterms:created>
  <dcterms:modified xsi:type="dcterms:W3CDTF">2024-10-11T07:27:00Z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1033-12.2.0.13489</vt:lpwstr>
  </property>
  <property fmtid="{D5CDD505-2E9C-101B-9397-08002B2CF9AE}" pid="4" name="ICV">
    <vt:lpwstr>3CC30C7060524568BCB0D031EB3A9D0F_12</vt:lpwstr>
  </property>
  <property fmtid="{D5CDD505-2E9C-101B-9397-08002B2CF9AE}" pid="5" name="ZOTERO_PREF_1">
    <vt:lpwstr>&lt;data data-version="3" zotero-version="6.0.36"&gt;&lt;session id="qbu0E3e3"/&gt;&lt;style id="http://www.zotero.org/styles/ieee" locale="en-US" hasBibliography="1" bibliographyStyleHasBeenSet="1"/&gt;&lt;prefs&gt;&lt;pref name="fieldType" value="Field"/&gt;&lt;pref name="automaticJour</vt:lpwstr>
  </property>
  <property fmtid="{D5CDD505-2E9C-101B-9397-08002B2CF9AE}" pid="6" name="ZOTERO_PREF_2">
    <vt:lpwstr>nalAbbreviations" value="true"/&gt;&lt;/prefs&gt;&lt;/data&gt;</vt:lpwstr>
  </property>
</Properties>
</file>